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57E4" w14:textId="28C970F7" w:rsidR="00032C04" w:rsidRDefault="00882E44" w:rsidP="00032C04">
      <w:pPr>
        <w:spacing w:after="0"/>
        <w:jc w:val="center"/>
      </w:pPr>
      <w:r>
        <w:rPr>
          <w:rFonts w:ascii="Arial" w:eastAsia="Arial" w:hAnsi="Arial" w:cs="Arial"/>
          <w:b/>
          <w:sz w:val="48"/>
        </w:rPr>
        <w:t xml:space="preserve">Build a Web Course Workshop </w:t>
      </w:r>
      <w:r w:rsidR="00032C04">
        <w:rPr>
          <w:rFonts w:ascii="Arial" w:eastAsia="Arial" w:hAnsi="Arial" w:cs="Arial"/>
          <w:b/>
          <w:sz w:val="48"/>
        </w:rPr>
        <w:br/>
      </w:r>
      <w:r w:rsidR="00032C04">
        <w:rPr>
          <w:rFonts w:ascii="Arial" w:eastAsia="Arial" w:hAnsi="Arial" w:cs="Arial"/>
          <w:b/>
          <w:sz w:val="48"/>
        </w:rPr>
        <w:t>Module 3 Checklist</w:t>
      </w:r>
    </w:p>
    <w:tbl>
      <w:tblPr>
        <w:tblStyle w:val="TableGrid"/>
        <w:tblpPr w:leftFromText="180" w:rightFromText="180" w:vertAnchor="page" w:horzAnchor="page" w:tblpX="541" w:tblpY="2416"/>
        <w:tblW w:w="11065" w:type="dxa"/>
        <w:tblInd w:w="0" w:type="dxa"/>
        <w:tblCellMar>
          <w:top w:w="125" w:type="dxa"/>
          <w:left w:w="108" w:type="dxa"/>
          <w:right w:w="54" w:type="dxa"/>
        </w:tblCellMar>
        <w:tblLook w:val="04A0" w:firstRow="1" w:lastRow="0" w:firstColumn="1" w:lastColumn="0" w:noHBand="0" w:noVBand="1"/>
      </w:tblPr>
      <w:tblGrid>
        <w:gridCol w:w="874"/>
        <w:gridCol w:w="3086"/>
        <w:gridCol w:w="1606"/>
        <w:gridCol w:w="5499"/>
      </w:tblGrid>
      <w:tr w:rsidR="00032C04" w14:paraId="0C5C4BAE" w14:textId="77777777" w:rsidTr="00032C04">
        <w:trPr>
          <w:trHeight w:val="595"/>
          <w:tblHeader/>
        </w:trPr>
        <w:tc>
          <w:tcPr>
            <w:tcW w:w="874" w:type="dxa"/>
            <w:tcBorders>
              <w:top w:val="nil"/>
              <w:left w:val="nil"/>
              <w:bottom w:val="nil"/>
              <w:right w:val="nil"/>
            </w:tcBorders>
            <w:shd w:val="clear" w:color="auto" w:fill="FFC000"/>
          </w:tcPr>
          <w:p w14:paraId="50EE3E86" w14:textId="77777777" w:rsidR="00032C04" w:rsidRDefault="00032C04" w:rsidP="00032C04">
            <w:pPr>
              <w:ind w:left="125"/>
            </w:pPr>
            <w:r>
              <w:rPr>
                <w:rFonts w:ascii="Wingdings" w:eastAsia="Wingdings" w:hAnsi="Wingdings" w:cs="Wingdings"/>
                <w:sz w:val="44"/>
              </w:rPr>
              <w:t></w:t>
            </w:r>
            <w:r>
              <w:rPr>
                <w:rFonts w:ascii="Arial" w:eastAsia="Arial" w:hAnsi="Arial" w:cs="Arial"/>
                <w:b/>
              </w:rPr>
              <w:t xml:space="preserve"> </w:t>
            </w:r>
          </w:p>
        </w:tc>
        <w:tc>
          <w:tcPr>
            <w:tcW w:w="10191" w:type="dxa"/>
            <w:gridSpan w:val="3"/>
            <w:tcBorders>
              <w:top w:val="nil"/>
              <w:left w:val="nil"/>
              <w:bottom w:val="nil"/>
              <w:right w:val="nil"/>
            </w:tcBorders>
            <w:shd w:val="clear" w:color="auto" w:fill="FFC000"/>
            <w:vAlign w:val="center"/>
          </w:tcPr>
          <w:p w14:paraId="5EE1829B" w14:textId="77777777" w:rsidR="00032C04" w:rsidRDefault="00032C04" w:rsidP="00032C04">
            <w:pPr>
              <w:tabs>
                <w:tab w:val="center" w:pos="3422"/>
                <w:tab w:val="center" w:pos="6038"/>
              </w:tabs>
            </w:pPr>
            <w:r>
              <w:rPr>
                <w:rFonts w:ascii="Arial" w:eastAsia="Arial" w:hAnsi="Arial" w:cs="Arial"/>
                <w:b/>
                <w:sz w:val="28"/>
              </w:rPr>
              <w:t xml:space="preserve">File Name </w:t>
            </w:r>
            <w:r>
              <w:rPr>
                <w:rFonts w:ascii="Arial" w:eastAsia="Arial" w:hAnsi="Arial" w:cs="Arial"/>
                <w:b/>
                <w:sz w:val="28"/>
              </w:rPr>
              <w:tab/>
              <w:t xml:space="preserve">Type </w:t>
            </w:r>
            <w:r>
              <w:rPr>
                <w:rFonts w:ascii="Arial" w:eastAsia="Arial" w:hAnsi="Arial" w:cs="Arial"/>
                <w:b/>
                <w:sz w:val="28"/>
              </w:rPr>
              <w:tab/>
              <w:t xml:space="preserve">What do I do with it? </w:t>
            </w:r>
          </w:p>
        </w:tc>
      </w:tr>
      <w:tr w:rsidR="00032C04" w14:paraId="06D9966D" w14:textId="77777777" w:rsidTr="00032C04">
        <w:trPr>
          <w:trHeight w:val="2593"/>
        </w:trPr>
        <w:tc>
          <w:tcPr>
            <w:tcW w:w="874" w:type="dxa"/>
            <w:tcBorders>
              <w:top w:val="nil"/>
              <w:left w:val="single" w:sz="4" w:space="0" w:color="FFD966"/>
              <w:bottom w:val="single" w:sz="4" w:space="0" w:color="FFD966"/>
              <w:right w:val="single" w:sz="4" w:space="0" w:color="FFD966"/>
            </w:tcBorders>
            <w:shd w:val="clear" w:color="auto" w:fill="FFF2CC"/>
            <w:vAlign w:val="center"/>
          </w:tcPr>
          <w:p w14:paraId="4BCFFDBE" w14:textId="77777777" w:rsidR="00032C04" w:rsidRDefault="00032C04" w:rsidP="00032C04">
            <w:r>
              <w:rPr>
                <w:rFonts w:ascii="Arial" w:eastAsia="Arial" w:hAnsi="Arial" w:cs="Arial"/>
                <w:b/>
              </w:rPr>
              <w:t xml:space="preserve"> </w:t>
            </w:r>
          </w:p>
        </w:tc>
        <w:tc>
          <w:tcPr>
            <w:tcW w:w="3086" w:type="dxa"/>
            <w:tcBorders>
              <w:top w:val="nil"/>
              <w:left w:val="single" w:sz="4" w:space="0" w:color="FFD966"/>
              <w:bottom w:val="single" w:sz="4" w:space="0" w:color="FFD966"/>
              <w:right w:val="single" w:sz="4" w:space="0" w:color="FFD966"/>
            </w:tcBorders>
            <w:shd w:val="clear" w:color="auto" w:fill="FFF2CC"/>
            <w:vAlign w:val="center"/>
          </w:tcPr>
          <w:p w14:paraId="05465052" w14:textId="77777777" w:rsidR="00032C04" w:rsidRPr="00882E44" w:rsidRDefault="00032C04" w:rsidP="00032C04">
            <w:pPr>
              <w:ind w:left="437" w:hanging="360"/>
              <w:rPr>
                <w:rFonts w:ascii="Arial" w:hAnsi="Arial" w:cs="Arial"/>
              </w:rPr>
            </w:pPr>
            <w:r w:rsidRPr="00882E44">
              <w:rPr>
                <w:rFonts w:ascii="Arial" w:eastAsia="Arial" w:hAnsi="Arial" w:cs="Arial"/>
              </w:rPr>
              <w:t xml:space="preserve">1.  </w:t>
            </w:r>
            <w:hyperlink r:id="rId7" w:history="1">
              <w:r w:rsidRPr="0084797B">
                <w:rPr>
                  <w:rStyle w:val="Hyperlink"/>
                  <w:rFonts w:ascii="Arial" w:eastAsia="Arial" w:hAnsi="Arial" w:cs="Arial"/>
                </w:rPr>
                <w:t>How to Cheat Online</w:t>
              </w:r>
            </w:hyperlink>
          </w:p>
        </w:tc>
        <w:tc>
          <w:tcPr>
            <w:tcW w:w="1606" w:type="dxa"/>
            <w:tcBorders>
              <w:top w:val="nil"/>
              <w:left w:val="single" w:sz="4" w:space="0" w:color="FFD966"/>
              <w:bottom w:val="single" w:sz="4" w:space="0" w:color="FFD966"/>
              <w:right w:val="single" w:sz="4" w:space="0" w:color="FFD966"/>
            </w:tcBorders>
            <w:shd w:val="clear" w:color="auto" w:fill="FFF2CC"/>
            <w:vAlign w:val="center"/>
          </w:tcPr>
          <w:p w14:paraId="75841BA6" w14:textId="77777777" w:rsidR="00032C04" w:rsidRPr="00882E44" w:rsidRDefault="00032C04" w:rsidP="00032C04">
            <w:pPr>
              <w:rPr>
                <w:rFonts w:ascii="Arial" w:hAnsi="Arial" w:cs="Arial"/>
              </w:rPr>
            </w:pPr>
            <w:r w:rsidRPr="00882E44">
              <w:rPr>
                <w:rFonts w:ascii="Arial" w:eastAsia="Arial" w:hAnsi="Arial" w:cs="Arial"/>
              </w:rPr>
              <w:t xml:space="preserve">SoftChalk </w:t>
            </w:r>
          </w:p>
        </w:tc>
        <w:tc>
          <w:tcPr>
            <w:tcW w:w="5499" w:type="dxa"/>
            <w:tcBorders>
              <w:top w:val="nil"/>
              <w:left w:val="single" w:sz="4" w:space="0" w:color="FFD966"/>
              <w:bottom w:val="single" w:sz="4" w:space="0" w:color="FFD966"/>
              <w:right w:val="single" w:sz="4" w:space="0" w:color="FFD966"/>
            </w:tcBorders>
            <w:shd w:val="clear" w:color="auto" w:fill="FFF2CC" w:themeFill="accent4" w:themeFillTint="33"/>
            <w:vAlign w:val="center"/>
          </w:tcPr>
          <w:p w14:paraId="6825A28B" w14:textId="77777777" w:rsidR="00032C04" w:rsidRPr="0084797B" w:rsidRDefault="00032C04" w:rsidP="00032C04">
            <w:pPr>
              <w:rPr>
                <w:rFonts w:ascii="Arial" w:hAnsi="Arial" w:cs="Arial"/>
              </w:rPr>
            </w:pPr>
            <w:r w:rsidRPr="00202A4A">
              <w:rPr>
                <w:rFonts w:ascii="Arial" w:hAnsi="Arial" w:cs="Arial"/>
              </w:rPr>
              <w:t>How do students do it? What can you do, or not do, to manage it? Cheating online is common and this assignment will shed light on how students do it and what you can do to minimize it.Learn more here about </w:t>
            </w:r>
            <w:hyperlink r:id="rId8" w:tgtFrame="_blank" w:history="1">
              <w:r w:rsidRPr="00202A4A">
                <w:rPr>
                  <w:rStyle w:val="Hyperlink"/>
                  <w:rFonts w:ascii="Arial" w:hAnsi="Arial" w:cs="Arial"/>
                </w:rPr>
                <w:t>How to Cheat Online</w:t>
              </w:r>
            </w:hyperlink>
          </w:p>
        </w:tc>
      </w:tr>
      <w:tr w:rsidR="00032C04" w14:paraId="206B7709" w14:textId="77777777" w:rsidTr="00032C04">
        <w:trPr>
          <w:trHeight w:val="2324"/>
        </w:trPr>
        <w:tc>
          <w:tcPr>
            <w:tcW w:w="874" w:type="dxa"/>
            <w:tcBorders>
              <w:top w:val="single" w:sz="4" w:space="0" w:color="FFD966"/>
              <w:left w:val="single" w:sz="4" w:space="0" w:color="FFD966"/>
              <w:bottom w:val="single" w:sz="4" w:space="0" w:color="FFD966"/>
              <w:right w:val="single" w:sz="4" w:space="0" w:color="FFD966"/>
            </w:tcBorders>
            <w:vAlign w:val="center"/>
          </w:tcPr>
          <w:p w14:paraId="646C8499" w14:textId="77777777" w:rsidR="00032C04" w:rsidRDefault="00032C04" w:rsidP="00032C04">
            <w:r>
              <w:rPr>
                <w:rFonts w:ascii="Arial" w:eastAsia="Arial" w:hAnsi="Arial" w:cs="Arial"/>
                <w:b/>
              </w:rPr>
              <w:t xml:space="preserve"> </w:t>
            </w:r>
          </w:p>
        </w:tc>
        <w:tc>
          <w:tcPr>
            <w:tcW w:w="3086" w:type="dxa"/>
            <w:tcBorders>
              <w:top w:val="single" w:sz="4" w:space="0" w:color="FFD966"/>
              <w:left w:val="single" w:sz="4" w:space="0" w:color="FFD966"/>
              <w:bottom w:val="single" w:sz="4" w:space="0" w:color="FFD966"/>
              <w:right w:val="single" w:sz="4" w:space="0" w:color="FFD966"/>
            </w:tcBorders>
            <w:vAlign w:val="center"/>
          </w:tcPr>
          <w:p w14:paraId="3227D9D8" w14:textId="77777777" w:rsidR="00032C04" w:rsidRPr="00882E44" w:rsidRDefault="00032C04" w:rsidP="00032C04">
            <w:pPr>
              <w:ind w:left="77"/>
              <w:rPr>
                <w:rFonts w:ascii="Arial" w:hAnsi="Arial" w:cs="Arial"/>
              </w:rPr>
            </w:pPr>
            <w:r w:rsidRPr="00882E44">
              <w:rPr>
                <w:rFonts w:ascii="Arial" w:eastAsia="Arial" w:hAnsi="Arial" w:cs="Arial"/>
              </w:rPr>
              <w:t>2</w:t>
            </w:r>
            <w:r w:rsidRPr="0084797B">
              <w:rPr>
                <w:rFonts w:ascii="Arial" w:hAnsi="Arial" w:cs="Arial"/>
                <w:sz w:val="29"/>
                <w:szCs w:val="29"/>
              </w:rPr>
              <w:t xml:space="preserve"> </w:t>
            </w:r>
            <w:r w:rsidRPr="0084797B">
              <w:rPr>
                <w:rFonts w:ascii="Arial" w:eastAsia="Arial" w:hAnsi="Arial" w:cs="Arial"/>
              </w:rPr>
              <w:t>Cheatability Discussion</w:t>
            </w:r>
          </w:p>
        </w:tc>
        <w:tc>
          <w:tcPr>
            <w:tcW w:w="1606" w:type="dxa"/>
            <w:tcBorders>
              <w:top w:val="single" w:sz="4" w:space="0" w:color="FFD966"/>
              <w:left w:val="single" w:sz="4" w:space="0" w:color="FFD966"/>
              <w:bottom w:val="single" w:sz="4" w:space="0" w:color="FFD966"/>
              <w:right w:val="single" w:sz="4" w:space="0" w:color="FFD966"/>
            </w:tcBorders>
            <w:vAlign w:val="center"/>
          </w:tcPr>
          <w:p w14:paraId="3DDCFB66" w14:textId="77777777" w:rsidR="00032C04" w:rsidRPr="00882E44" w:rsidRDefault="00032C04" w:rsidP="00032C04">
            <w:pPr>
              <w:rPr>
                <w:rFonts w:ascii="Arial" w:hAnsi="Arial" w:cs="Arial"/>
              </w:rPr>
            </w:pPr>
            <w:r w:rsidRPr="0084797B">
              <w:rPr>
                <w:rFonts w:ascii="Arial" w:hAnsi="Arial" w:cs="Arial"/>
              </w:rPr>
              <w:t>Padlet</w:t>
            </w:r>
          </w:p>
        </w:tc>
        <w:tc>
          <w:tcPr>
            <w:tcW w:w="5499" w:type="dxa"/>
            <w:tcBorders>
              <w:top w:val="single" w:sz="4" w:space="0" w:color="FFD966"/>
              <w:left w:val="single" w:sz="4" w:space="0" w:color="FFD966"/>
              <w:bottom w:val="single" w:sz="4" w:space="0" w:color="FFD966"/>
              <w:right w:val="single" w:sz="4" w:space="0" w:color="FFD966"/>
            </w:tcBorders>
            <w:vAlign w:val="center"/>
          </w:tcPr>
          <w:p w14:paraId="61A56047" w14:textId="77777777" w:rsidR="00032C04" w:rsidRPr="00882E44" w:rsidRDefault="00032C04" w:rsidP="00032C04">
            <w:pPr>
              <w:rPr>
                <w:rFonts w:ascii="Arial" w:hAnsi="Arial" w:cs="Arial"/>
              </w:rPr>
            </w:pPr>
            <w:r w:rsidRPr="0084797B">
              <w:rPr>
                <w:rFonts w:ascii="Arial" w:eastAsia="Arial" w:hAnsi="Arial" w:cs="Arial"/>
              </w:rPr>
              <w:t>Do you worry about cheating in online courses? Are you concerned that the quality of online courses might not match the quality of F2F courses? Do you put any "safeguards" in place to help minimize cheating on quizzes, exams, papers, discussion boards, or other assignments? Please share your answer and respond to two other posts by the due date for this module.</w:t>
            </w:r>
          </w:p>
        </w:tc>
      </w:tr>
      <w:tr w:rsidR="00032C04" w14:paraId="29F2AA69" w14:textId="77777777" w:rsidTr="00032C04">
        <w:trPr>
          <w:trHeight w:val="1508"/>
        </w:trPr>
        <w:tc>
          <w:tcPr>
            <w:tcW w:w="874"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55C255AE" w14:textId="77777777" w:rsidR="00032C04" w:rsidRDefault="00032C04" w:rsidP="00032C04">
            <w:r>
              <w:rPr>
                <w:rFonts w:ascii="Arial" w:eastAsia="Arial" w:hAnsi="Arial" w:cs="Arial"/>
                <w:b/>
              </w:rPr>
              <w:t xml:space="preserve"> </w:t>
            </w:r>
          </w:p>
        </w:tc>
        <w:tc>
          <w:tcPr>
            <w:tcW w:w="3086"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1B5DE402" w14:textId="77777777" w:rsidR="00032C04" w:rsidRPr="00882E44" w:rsidRDefault="00032C04" w:rsidP="00032C04">
            <w:pPr>
              <w:ind w:left="437" w:hanging="360"/>
              <w:rPr>
                <w:rFonts w:ascii="Arial" w:hAnsi="Arial" w:cs="Arial"/>
              </w:rPr>
            </w:pPr>
            <w:r w:rsidRPr="00882E44">
              <w:rPr>
                <w:rFonts w:ascii="Arial" w:eastAsia="Arial" w:hAnsi="Arial" w:cs="Arial"/>
              </w:rPr>
              <w:t xml:space="preserve">3. </w:t>
            </w:r>
            <w:hyperlink r:id="rId9" w:history="1">
              <w:r w:rsidRPr="0084797B">
                <w:rPr>
                  <w:rStyle w:val="Hyperlink"/>
                  <w:rFonts w:ascii="Arial" w:eastAsia="Arial" w:hAnsi="Arial" w:cs="Arial"/>
                </w:rPr>
                <w:t>Assessment for All Modalities</w:t>
              </w:r>
            </w:hyperlink>
          </w:p>
        </w:tc>
        <w:tc>
          <w:tcPr>
            <w:tcW w:w="1606"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7C00D480" w14:textId="77777777" w:rsidR="00032C04" w:rsidRPr="00882E44" w:rsidRDefault="00032C04" w:rsidP="00032C04">
            <w:pPr>
              <w:rPr>
                <w:rFonts w:ascii="Arial" w:hAnsi="Arial" w:cs="Arial"/>
              </w:rPr>
            </w:pPr>
            <w:r>
              <w:rPr>
                <w:rFonts w:ascii="Arial" w:eastAsia="Arial" w:hAnsi="Arial" w:cs="Arial"/>
              </w:rPr>
              <w:t>D2L Review</w:t>
            </w:r>
          </w:p>
        </w:tc>
        <w:tc>
          <w:tcPr>
            <w:tcW w:w="5499" w:type="dxa"/>
            <w:tcBorders>
              <w:top w:val="single" w:sz="4" w:space="0" w:color="FFD966"/>
              <w:left w:val="single" w:sz="4" w:space="0" w:color="FFD966"/>
              <w:bottom w:val="single" w:sz="4" w:space="0" w:color="FFD966"/>
              <w:right w:val="single" w:sz="4" w:space="0" w:color="FFD966"/>
            </w:tcBorders>
            <w:shd w:val="clear" w:color="auto" w:fill="FFF2CC"/>
            <w:vAlign w:val="center"/>
          </w:tcPr>
          <w:p w14:paraId="46E5200C" w14:textId="77777777" w:rsidR="00032C04" w:rsidRDefault="00032C04" w:rsidP="00032C04">
            <w:pPr>
              <w:spacing w:line="239" w:lineRule="auto"/>
              <w:rPr>
                <w:rFonts w:ascii="Arial" w:eastAsia="Arial" w:hAnsi="Arial" w:cs="Arial"/>
              </w:rPr>
            </w:pPr>
          </w:p>
          <w:p w14:paraId="5F0B356A" w14:textId="77777777" w:rsidR="00032C04" w:rsidRPr="00882E44" w:rsidRDefault="00032C04" w:rsidP="00032C04">
            <w:pPr>
              <w:spacing w:line="239" w:lineRule="auto"/>
              <w:rPr>
                <w:rFonts w:ascii="Arial" w:eastAsia="Arial" w:hAnsi="Arial" w:cs="Arial"/>
              </w:rPr>
            </w:pPr>
            <w:r w:rsidRPr="0084797B">
              <w:rPr>
                <w:rFonts w:ascii="Arial" w:eastAsia="Arial" w:hAnsi="Arial" w:cs="Arial"/>
              </w:rPr>
              <w:t>In this module we are looking at different ways to present your course material and organize modules in </w:t>
            </w:r>
            <w:hyperlink r:id="rId10" w:history="1">
              <w:r w:rsidRPr="0084797B">
                <w:rPr>
                  <w:rStyle w:val="Hyperlink"/>
                  <w:rFonts w:ascii="Arial" w:eastAsia="Arial" w:hAnsi="Arial" w:cs="Arial"/>
                </w:rPr>
                <w:t>D2L</w:t>
              </w:r>
            </w:hyperlink>
            <w:r w:rsidRPr="0084797B">
              <w:rPr>
                <w:rFonts w:ascii="Arial" w:eastAsia="Arial" w:hAnsi="Arial" w:cs="Arial"/>
              </w:rPr>
              <w:t>. Most important is to decide on one consistent organization method to carry through in your entire course. It makes it easier for both you and the students to be successful. Look to the </w:t>
            </w:r>
            <w:hyperlink r:id="rId11" w:history="1">
              <w:r w:rsidRPr="0084797B">
                <w:rPr>
                  <w:rStyle w:val="Hyperlink"/>
                  <w:rFonts w:ascii="Arial" w:eastAsia="Arial" w:hAnsi="Arial" w:cs="Arial"/>
                </w:rPr>
                <w:t>Checklist feature</w:t>
              </w:r>
            </w:hyperlink>
            <w:r w:rsidRPr="0084797B">
              <w:rPr>
                <w:rFonts w:ascii="Arial" w:eastAsia="Arial" w:hAnsi="Arial" w:cs="Arial"/>
              </w:rPr>
              <w:t> in D2L as a great way to organize your course this semester</w:t>
            </w:r>
          </w:p>
          <w:p w14:paraId="4C0D012B" w14:textId="77777777" w:rsidR="00032C04" w:rsidRPr="00882E44" w:rsidRDefault="00032C04" w:rsidP="00032C04">
            <w:pPr>
              <w:spacing w:line="239" w:lineRule="auto"/>
              <w:rPr>
                <w:rFonts w:ascii="Arial" w:hAnsi="Arial" w:cs="Arial"/>
              </w:rPr>
            </w:pPr>
          </w:p>
        </w:tc>
      </w:tr>
      <w:tr w:rsidR="00032C04" w14:paraId="7A746102" w14:textId="77777777" w:rsidTr="00032C04">
        <w:trPr>
          <w:trHeight w:val="1755"/>
        </w:trPr>
        <w:tc>
          <w:tcPr>
            <w:tcW w:w="874" w:type="dxa"/>
            <w:tcBorders>
              <w:top w:val="single" w:sz="4" w:space="0" w:color="FFD966"/>
              <w:left w:val="single" w:sz="4" w:space="0" w:color="FFD966"/>
              <w:bottom w:val="single" w:sz="4" w:space="0" w:color="FFD966"/>
              <w:right w:val="single" w:sz="4" w:space="0" w:color="FFD966"/>
            </w:tcBorders>
            <w:vAlign w:val="center"/>
          </w:tcPr>
          <w:p w14:paraId="5D80452D" w14:textId="77777777" w:rsidR="00032C04" w:rsidRDefault="00032C04" w:rsidP="00032C04">
            <w:r>
              <w:rPr>
                <w:rFonts w:ascii="Arial" w:eastAsia="Arial" w:hAnsi="Arial" w:cs="Arial"/>
                <w:b/>
              </w:rPr>
              <w:t xml:space="preserve"> </w:t>
            </w:r>
          </w:p>
        </w:tc>
        <w:tc>
          <w:tcPr>
            <w:tcW w:w="3086" w:type="dxa"/>
            <w:tcBorders>
              <w:top w:val="single" w:sz="4" w:space="0" w:color="FFD966"/>
              <w:left w:val="single" w:sz="4" w:space="0" w:color="FFD966"/>
              <w:bottom w:val="single" w:sz="4" w:space="0" w:color="FFD966"/>
              <w:right w:val="single" w:sz="4" w:space="0" w:color="FFD966"/>
            </w:tcBorders>
            <w:vAlign w:val="center"/>
          </w:tcPr>
          <w:p w14:paraId="1CEAB0AF" w14:textId="77777777" w:rsidR="00032C04" w:rsidRPr="00882E44" w:rsidRDefault="00032C04" w:rsidP="00032C04">
            <w:pPr>
              <w:ind w:left="361" w:hanging="284"/>
              <w:rPr>
                <w:rFonts w:ascii="Arial" w:hAnsi="Arial" w:cs="Arial"/>
              </w:rPr>
            </w:pPr>
            <w:r w:rsidRPr="00882E44">
              <w:rPr>
                <w:rFonts w:ascii="Arial" w:hAnsi="Arial" w:cs="Arial"/>
              </w:rPr>
              <w:t xml:space="preserve">4. </w:t>
            </w:r>
            <w:r w:rsidRPr="0084797B">
              <w:rPr>
                <w:rFonts w:ascii="Arial" w:hAnsi="Arial" w:cs="Arial"/>
              </w:rPr>
              <w:t>The World of Respondus</w:t>
            </w:r>
          </w:p>
        </w:tc>
        <w:tc>
          <w:tcPr>
            <w:tcW w:w="1606" w:type="dxa"/>
            <w:tcBorders>
              <w:top w:val="single" w:sz="4" w:space="0" w:color="FFD966"/>
              <w:left w:val="single" w:sz="4" w:space="0" w:color="FFD966"/>
              <w:bottom w:val="single" w:sz="4" w:space="0" w:color="FFD966"/>
              <w:right w:val="single" w:sz="4" w:space="0" w:color="FFD966"/>
            </w:tcBorders>
            <w:vAlign w:val="center"/>
          </w:tcPr>
          <w:p w14:paraId="7288DB2D" w14:textId="77777777" w:rsidR="00032C04" w:rsidRPr="00882E44" w:rsidRDefault="00032C04" w:rsidP="00032C04">
            <w:pPr>
              <w:rPr>
                <w:rFonts w:ascii="Arial" w:hAnsi="Arial" w:cs="Arial"/>
              </w:rPr>
            </w:pPr>
            <w:r>
              <w:rPr>
                <w:rFonts w:ascii="Arial" w:hAnsi="Arial" w:cs="Arial"/>
              </w:rPr>
              <w:t>Video</w:t>
            </w:r>
          </w:p>
        </w:tc>
        <w:tc>
          <w:tcPr>
            <w:tcW w:w="5499" w:type="dxa"/>
            <w:tcBorders>
              <w:top w:val="single" w:sz="4" w:space="0" w:color="FFD966"/>
              <w:left w:val="single" w:sz="4" w:space="0" w:color="FFD966"/>
              <w:bottom w:val="single" w:sz="4" w:space="0" w:color="FFD966"/>
              <w:right w:val="single" w:sz="4" w:space="0" w:color="FFD966"/>
            </w:tcBorders>
          </w:tcPr>
          <w:p w14:paraId="074D30A2" w14:textId="77777777" w:rsidR="00032C04" w:rsidRPr="00882E44" w:rsidRDefault="00032C04" w:rsidP="00032C04">
            <w:pPr>
              <w:rPr>
                <w:rFonts w:ascii="Arial" w:eastAsia="Arial" w:hAnsi="Arial" w:cs="Arial"/>
              </w:rPr>
            </w:pPr>
          </w:p>
          <w:p w14:paraId="374F5DE4" w14:textId="77777777" w:rsidR="00032C04" w:rsidRPr="007536D0" w:rsidRDefault="00032C04" w:rsidP="00032C04">
            <w:pPr>
              <w:spacing w:line="239" w:lineRule="auto"/>
              <w:rPr>
                <w:rFonts w:ascii="Arial" w:hAnsi="Arial" w:cs="Arial"/>
              </w:rPr>
            </w:pPr>
            <w:r w:rsidRPr="007536D0">
              <w:rPr>
                <w:rFonts w:ascii="Arial" w:hAnsi="Arial" w:cs="Arial"/>
              </w:rPr>
              <w:t>Respondus provides applications you can use in your D2L courses to deter cheating and assist in proctoring course exams. At KSU you are able to deploy three Respondus apps through D2L including;</w:t>
            </w:r>
          </w:p>
          <w:p w14:paraId="7AD1BFA7" w14:textId="77777777" w:rsidR="00032C04" w:rsidRPr="00641FC6" w:rsidRDefault="00032C04" w:rsidP="00032C04">
            <w:pPr>
              <w:pStyle w:val="ListParagraph"/>
              <w:numPr>
                <w:ilvl w:val="0"/>
                <w:numId w:val="2"/>
              </w:numPr>
              <w:spacing w:line="239" w:lineRule="auto"/>
              <w:rPr>
                <w:rFonts w:ascii="Arial" w:hAnsi="Arial" w:cs="Arial"/>
              </w:rPr>
            </w:pPr>
            <w:r w:rsidRPr="00641FC6">
              <w:rPr>
                <w:rFonts w:ascii="Arial" w:hAnsi="Arial" w:cs="Arial"/>
              </w:rPr>
              <w:t>Respondus LockDown Browser</w:t>
            </w:r>
          </w:p>
          <w:p w14:paraId="5BB262FA" w14:textId="77777777" w:rsidR="00032C04" w:rsidRPr="00641FC6" w:rsidRDefault="00032C04" w:rsidP="00032C04">
            <w:pPr>
              <w:pStyle w:val="ListParagraph"/>
              <w:numPr>
                <w:ilvl w:val="0"/>
                <w:numId w:val="2"/>
              </w:numPr>
              <w:spacing w:line="239" w:lineRule="auto"/>
              <w:rPr>
                <w:rFonts w:ascii="Arial" w:hAnsi="Arial" w:cs="Arial"/>
              </w:rPr>
            </w:pPr>
            <w:r w:rsidRPr="00641FC6">
              <w:rPr>
                <w:rFonts w:ascii="Arial" w:hAnsi="Arial" w:cs="Arial"/>
              </w:rPr>
              <w:t xml:space="preserve">Respondus Monitor </w:t>
            </w:r>
          </w:p>
          <w:p w14:paraId="658BEDA8" w14:textId="77777777" w:rsidR="00032C04" w:rsidRPr="00641FC6" w:rsidRDefault="00032C04" w:rsidP="00032C04">
            <w:pPr>
              <w:pStyle w:val="ListParagraph"/>
              <w:numPr>
                <w:ilvl w:val="0"/>
                <w:numId w:val="2"/>
              </w:numPr>
              <w:spacing w:line="239" w:lineRule="auto"/>
              <w:rPr>
                <w:rFonts w:ascii="Arial" w:hAnsi="Arial" w:cs="Arial"/>
              </w:rPr>
            </w:pPr>
            <w:r w:rsidRPr="00641FC6">
              <w:rPr>
                <w:rFonts w:ascii="Arial" w:hAnsi="Arial" w:cs="Arial"/>
              </w:rPr>
              <w:t>Respondus 4.0</w:t>
            </w:r>
          </w:p>
          <w:p w14:paraId="442921E5" w14:textId="77777777" w:rsidR="00032C04" w:rsidRDefault="00032C04" w:rsidP="00032C04">
            <w:pPr>
              <w:spacing w:line="239" w:lineRule="auto"/>
              <w:rPr>
                <w:rFonts w:ascii="Arial" w:hAnsi="Arial" w:cs="Arial"/>
              </w:rPr>
            </w:pPr>
          </w:p>
          <w:p w14:paraId="79061C30" w14:textId="77777777" w:rsidR="00032C04" w:rsidRPr="00882E44" w:rsidRDefault="00032C04" w:rsidP="00032C04">
            <w:pPr>
              <w:spacing w:line="239" w:lineRule="auto"/>
              <w:rPr>
                <w:rFonts w:ascii="Arial" w:hAnsi="Arial" w:cs="Arial"/>
              </w:rPr>
            </w:pPr>
            <w:r w:rsidRPr="007536D0">
              <w:rPr>
                <w:rFonts w:ascii="Arial" w:hAnsi="Arial" w:cs="Arial"/>
              </w:rPr>
              <w:t>Let's look at all three to help you decide which one might be best for you and your students.</w:t>
            </w:r>
          </w:p>
        </w:tc>
      </w:tr>
      <w:tr w:rsidR="00032C04" w14:paraId="7A3B9FE1" w14:textId="77777777" w:rsidTr="00032C04">
        <w:trPr>
          <w:trHeight w:val="1755"/>
        </w:trPr>
        <w:tc>
          <w:tcPr>
            <w:tcW w:w="874" w:type="dxa"/>
            <w:tcBorders>
              <w:top w:val="single" w:sz="4" w:space="0" w:color="FFD966"/>
              <w:left w:val="single" w:sz="4" w:space="0" w:color="FFD966"/>
              <w:bottom w:val="single" w:sz="4" w:space="0" w:color="FFD966"/>
              <w:right w:val="single" w:sz="4" w:space="0" w:color="FFD966"/>
            </w:tcBorders>
            <w:vAlign w:val="center"/>
          </w:tcPr>
          <w:p w14:paraId="5DBA886E" w14:textId="77777777" w:rsidR="00032C04" w:rsidRDefault="00032C04" w:rsidP="00032C04">
            <w:pPr>
              <w:rPr>
                <w:rFonts w:ascii="Arial" w:eastAsia="Arial" w:hAnsi="Arial" w:cs="Arial"/>
                <w:b/>
              </w:rPr>
            </w:pPr>
          </w:p>
        </w:tc>
        <w:tc>
          <w:tcPr>
            <w:tcW w:w="3086" w:type="dxa"/>
            <w:tcBorders>
              <w:top w:val="single" w:sz="4" w:space="0" w:color="FFD966"/>
              <w:left w:val="single" w:sz="4" w:space="0" w:color="FFD966"/>
              <w:bottom w:val="single" w:sz="4" w:space="0" w:color="FFD966"/>
              <w:right w:val="single" w:sz="4" w:space="0" w:color="FFD966"/>
            </w:tcBorders>
            <w:shd w:val="clear" w:color="auto" w:fill="FFF2CC" w:themeFill="accent4" w:themeFillTint="33"/>
            <w:vAlign w:val="center"/>
          </w:tcPr>
          <w:p w14:paraId="5810C3CB" w14:textId="77777777" w:rsidR="00032C04" w:rsidRPr="00882E44" w:rsidRDefault="00032C04" w:rsidP="00032C04">
            <w:pPr>
              <w:rPr>
                <w:rFonts w:ascii="Arial" w:hAnsi="Arial" w:cs="Arial"/>
              </w:rPr>
            </w:pPr>
            <w:r w:rsidRPr="007536D0">
              <w:rPr>
                <w:rFonts w:ascii="Arial" w:hAnsi="Arial" w:cs="Arial"/>
              </w:rPr>
              <w:t>Rubrics</w:t>
            </w:r>
          </w:p>
        </w:tc>
        <w:tc>
          <w:tcPr>
            <w:tcW w:w="1606" w:type="dxa"/>
            <w:tcBorders>
              <w:top w:val="single" w:sz="4" w:space="0" w:color="FFD966"/>
              <w:left w:val="single" w:sz="4" w:space="0" w:color="FFD966"/>
              <w:bottom w:val="single" w:sz="4" w:space="0" w:color="FFD966"/>
              <w:right w:val="single" w:sz="4" w:space="0" w:color="FFD966"/>
            </w:tcBorders>
            <w:shd w:val="clear" w:color="auto" w:fill="FFF2CC" w:themeFill="accent4" w:themeFillTint="33"/>
            <w:vAlign w:val="center"/>
          </w:tcPr>
          <w:p w14:paraId="163428CD" w14:textId="77777777" w:rsidR="00032C04" w:rsidRDefault="00032C04" w:rsidP="00032C04">
            <w:pPr>
              <w:rPr>
                <w:rFonts w:ascii="Arial" w:hAnsi="Arial" w:cs="Arial"/>
              </w:rPr>
            </w:pPr>
            <w:r w:rsidRPr="007536D0">
              <w:rPr>
                <w:rFonts w:ascii="Arial" w:hAnsi="Arial" w:cs="Arial"/>
              </w:rPr>
              <w:t>KSU Rubrics Video and Document Review</w:t>
            </w:r>
          </w:p>
        </w:tc>
        <w:tc>
          <w:tcPr>
            <w:tcW w:w="5499" w:type="dxa"/>
            <w:tcBorders>
              <w:top w:val="single" w:sz="4" w:space="0" w:color="FFD966"/>
              <w:left w:val="single" w:sz="4" w:space="0" w:color="FFD966"/>
              <w:bottom w:val="single" w:sz="4" w:space="0" w:color="FFD966"/>
              <w:right w:val="single" w:sz="4" w:space="0" w:color="FFD966"/>
            </w:tcBorders>
            <w:shd w:val="clear" w:color="auto" w:fill="FFF2CC" w:themeFill="accent4" w:themeFillTint="33"/>
          </w:tcPr>
          <w:p w14:paraId="6A0E0315" w14:textId="77777777" w:rsidR="00032C04" w:rsidRDefault="00032C04" w:rsidP="00032C04">
            <w:pPr>
              <w:ind w:left="1"/>
              <w:rPr>
                <w:rFonts w:ascii="Arial" w:eastAsia="Arial" w:hAnsi="Arial" w:cs="Arial"/>
              </w:rPr>
            </w:pPr>
          </w:p>
          <w:p w14:paraId="369928D4" w14:textId="77777777" w:rsidR="00032C04" w:rsidRPr="007536D0" w:rsidRDefault="00032C04" w:rsidP="00032C04">
            <w:pPr>
              <w:ind w:left="1"/>
              <w:rPr>
                <w:rFonts w:ascii="Arial" w:eastAsia="Arial" w:hAnsi="Arial" w:cs="Arial"/>
              </w:rPr>
            </w:pPr>
            <w:hyperlink r:id="rId12" w:history="1">
              <w:r w:rsidRPr="007536D0">
                <w:rPr>
                  <w:rStyle w:val="Hyperlink"/>
                  <w:rFonts w:ascii="Arial" w:eastAsia="Arial" w:hAnsi="Arial" w:cs="Arial"/>
                </w:rPr>
                <w:t>Let's talk about rubrics</w:t>
              </w:r>
            </w:hyperlink>
            <w:r w:rsidRPr="007536D0">
              <w:rPr>
                <w:rFonts w:ascii="Arial" w:eastAsia="Arial" w:hAnsi="Arial" w:cs="Arial"/>
              </w:rPr>
              <w:t>.</w:t>
            </w:r>
          </w:p>
          <w:p w14:paraId="2CC00B95" w14:textId="77777777" w:rsidR="00032C04" w:rsidRDefault="00032C04" w:rsidP="00032C04">
            <w:pPr>
              <w:ind w:left="1"/>
              <w:rPr>
                <w:rFonts w:ascii="Arial" w:eastAsia="Arial" w:hAnsi="Arial" w:cs="Arial"/>
              </w:rPr>
            </w:pPr>
            <w:r w:rsidRPr="007536D0">
              <w:rPr>
                <w:rFonts w:ascii="Arial" w:eastAsia="Arial" w:hAnsi="Arial" w:cs="Arial"/>
              </w:rPr>
              <w:t>KSU Course Quality Standards recommend that you have specific and descriptive grading criteria for assessments. That doesn't mean that you have to do rubrics, per say, but rubrics are the easiest way to meet the standard because they are specific and descriptive by nature and they help you organize your grading.</w:t>
            </w:r>
          </w:p>
          <w:p w14:paraId="5E89204E" w14:textId="77777777" w:rsidR="00032C04" w:rsidRPr="007536D0" w:rsidRDefault="00032C04" w:rsidP="00032C04">
            <w:pPr>
              <w:ind w:left="1"/>
              <w:rPr>
                <w:rFonts w:ascii="Arial" w:eastAsia="Arial" w:hAnsi="Arial" w:cs="Arial"/>
              </w:rPr>
            </w:pPr>
          </w:p>
          <w:p w14:paraId="4DA92D9F" w14:textId="77777777" w:rsidR="00032C04" w:rsidRPr="007536D0" w:rsidRDefault="00032C04" w:rsidP="00032C04">
            <w:pPr>
              <w:ind w:left="1"/>
              <w:rPr>
                <w:rFonts w:ascii="Arial" w:eastAsia="Arial" w:hAnsi="Arial" w:cs="Arial"/>
              </w:rPr>
            </w:pPr>
            <w:r w:rsidRPr="007536D0">
              <w:rPr>
                <w:rFonts w:ascii="Arial" w:eastAsia="Arial" w:hAnsi="Arial" w:cs="Arial"/>
              </w:rPr>
              <w:t>You also don't have to use the D2L rubrics tool - plenty of people will use a Word document or PDF. However, the D2L rubrics tool can be extremely helpful in your grading because it will auto-calculate the grade based on which boxes you click.</w:t>
            </w:r>
          </w:p>
          <w:p w14:paraId="6E480C11" w14:textId="77777777" w:rsidR="00032C04" w:rsidRPr="007536D0" w:rsidRDefault="00032C04" w:rsidP="00032C04">
            <w:pPr>
              <w:ind w:left="1"/>
              <w:rPr>
                <w:rFonts w:ascii="Arial" w:eastAsia="Arial" w:hAnsi="Arial" w:cs="Arial"/>
              </w:rPr>
            </w:pPr>
            <w:r w:rsidRPr="007536D0">
              <w:rPr>
                <w:rFonts w:ascii="Arial" w:eastAsia="Arial" w:hAnsi="Arial" w:cs="Arial"/>
              </w:rPr>
              <w:t>Try it out, see if you like it, and you can make the ultimate decision of whether the </w:t>
            </w:r>
            <w:hyperlink r:id="rId13" w:tooltip="D2L Rubrics Tool" w:history="1">
              <w:r w:rsidRPr="007536D0">
                <w:rPr>
                  <w:rStyle w:val="Hyperlink"/>
                  <w:rFonts w:ascii="Arial" w:eastAsia="Arial" w:hAnsi="Arial" w:cs="Arial"/>
                </w:rPr>
                <w:t>D2L rubrics tool</w:t>
              </w:r>
            </w:hyperlink>
            <w:r w:rsidRPr="007536D0">
              <w:rPr>
                <w:rFonts w:ascii="Arial" w:eastAsia="Arial" w:hAnsi="Arial" w:cs="Arial"/>
              </w:rPr>
              <w:t> is for you.</w:t>
            </w:r>
          </w:p>
          <w:p w14:paraId="5D03EA2D" w14:textId="77777777" w:rsidR="00032C04" w:rsidRPr="00882E44" w:rsidRDefault="00032C04" w:rsidP="00032C04">
            <w:pPr>
              <w:ind w:left="1"/>
              <w:rPr>
                <w:rFonts w:ascii="Arial" w:eastAsia="Arial" w:hAnsi="Arial" w:cs="Arial"/>
              </w:rPr>
            </w:pPr>
          </w:p>
        </w:tc>
      </w:tr>
      <w:tr w:rsidR="00032C04" w14:paraId="5125834A" w14:textId="77777777" w:rsidTr="00032C04">
        <w:trPr>
          <w:trHeight w:val="1755"/>
        </w:trPr>
        <w:tc>
          <w:tcPr>
            <w:tcW w:w="874" w:type="dxa"/>
            <w:tcBorders>
              <w:top w:val="single" w:sz="4" w:space="0" w:color="FFD966"/>
              <w:left w:val="single" w:sz="4" w:space="0" w:color="FFD966"/>
              <w:bottom w:val="single" w:sz="4" w:space="0" w:color="FFD966"/>
              <w:right w:val="single" w:sz="4" w:space="0" w:color="FFD966"/>
            </w:tcBorders>
            <w:vAlign w:val="center"/>
          </w:tcPr>
          <w:p w14:paraId="5C716B47" w14:textId="77777777" w:rsidR="00032C04" w:rsidRDefault="00032C04" w:rsidP="00032C04">
            <w:pPr>
              <w:rPr>
                <w:rFonts w:ascii="Arial" w:eastAsia="Arial" w:hAnsi="Arial" w:cs="Arial"/>
                <w:b/>
              </w:rPr>
            </w:pPr>
          </w:p>
        </w:tc>
        <w:tc>
          <w:tcPr>
            <w:tcW w:w="3086" w:type="dxa"/>
            <w:tcBorders>
              <w:top w:val="single" w:sz="4" w:space="0" w:color="FFD966"/>
              <w:left w:val="single" w:sz="4" w:space="0" w:color="FFD966"/>
              <w:bottom w:val="single" w:sz="4" w:space="0" w:color="FFD966"/>
              <w:right w:val="single" w:sz="4" w:space="0" w:color="FFD966"/>
            </w:tcBorders>
            <w:vAlign w:val="center"/>
          </w:tcPr>
          <w:p w14:paraId="062D7C68" w14:textId="77777777" w:rsidR="00032C04" w:rsidRPr="007536D0" w:rsidRDefault="00032C04" w:rsidP="00032C04">
            <w:pPr>
              <w:rPr>
                <w:rFonts w:ascii="Arial" w:hAnsi="Arial" w:cs="Arial"/>
              </w:rPr>
            </w:pPr>
            <w:hyperlink r:id="rId14" w:history="1">
              <w:r w:rsidRPr="00202A4A">
                <w:rPr>
                  <w:rStyle w:val="Hyperlink"/>
                  <w:rFonts w:ascii="Arial" w:hAnsi="Arial" w:cs="Arial"/>
                </w:rPr>
                <w:t>Turnitin Feedback Studio</w:t>
              </w:r>
            </w:hyperlink>
          </w:p>
        </w:tc>
        <w:tc>
          <w:tcPr>
            <w:tcW w:w="1606" w:type="dxa"/>
            <w:tcBorders>
              <w:top w:val="single" w:sz="4" w:space="0" w:color="FFD966"/>
              <w:left w:val="single" w:sz="4" w:space="0" w:color="FFD966"/>
              <w:bottom w:val="single" w:sz="4" w:space="0" w:color="FFD966"/>
              <w:right w:val="single" w:sz="4" w:space="0" w:color="FFD966"/>
            </w:tcBorders>
            <w:vAlign w:val="center"/>
          </w:tcPr>
          <w:p w14:paraId="1A0A4DB1" w14:textId="77777777" w:rsidR="00032C04" w:rsidRPr="007536D0" w:rsidRDefault="00032C04" w:rsidP="00032C04">
            <w:pPr>
              <w:rPr>
                <w:rFonts w:ascii="Arial" w:hAnsi="Arial" w:cs="Arial"/>
              </w:rPr>
            </w:pPr>
            <w:r w:rsidRPr="007536D0">
              <w:rPr>
                <w:rFonts w:ascii="Arial" w:hAnsi="Arial" w:cs="Arial"/>
              </w:rPr>
              <w:t>Faculty- Turnitin Feedback Studio tutorial</w:t>
            </w:r>
          </w:p>
          <w:p w14:paraId="185343B7" w14:textId="77777777" w:rsidR="00032C04" w:rsidRPr="007536D0" w:rsidRDefault="00032C04" w:rsidP="00032C04">
            <w:pPr>
              <w:rPr>
                <w:rFonts w:ascii="Arial" w:hAnsi="Arial" w:cs="Arial"/>
              </w:rPr>
            </w:pPr>
          </w:p>
          <w:p w14:paraId="4D5970BD" w14:textId="77777777" w:rsidR="00032C04" w:rsidRPr="007536D0" w:rsidRDefault="00032C04" w:rsidP="00032C04">
            <w:pPr>
              <w:rPr>
                <w:rFonts w:ascii="Arial" w:hAnsi="Arial" w:cs="Arial"/>
              </w:rPr>
            </w:pPr>
            <w:r w:rsidRPr="007536D0">
              <w:rPr>
                <w:rFonts w:ascii="Arial" w:hAnsi="Arial" w:cs="Arial"/>
              </w:rPr>
              <w:t>Turnitin Student tutorial</w:t>
            </w:r>
          </w:p>
        </w:tc>
        <w:tc>
          <w:tcPr>
            <w:tcW w:w="5499" w:type="dxa"/>
            <w:tcBorders>
              <w:top w:val="single" w:sz="4" w:space="0" w:color="FFD966"/>
              <w:left w:val="single" w:sz="4" w:space="0" w:color="FFD966"/>
              <w:bottom w:val="single" w:sz="4" w:space="0" w:color="FFD966"/>
              <w:right w:val="single" w:sz="4" w:space="0" w:color="FFD966"/>
            </w:tcBorders>
          </w:tcPr>
          <w:p w14:paraId="7B46D168" w14:textId="77777777" w:rsidR="00032C04" w:rsidRPr="007536D0" w:rsidRDefault="00032C04" w:rsidP="00032C04">
            <w:pPr>
              <w:ind w:left="1"/>
              <w:rPr>
                <w:rFonts w:ascii="Arial" w:eastAsia="Arial" w:hAnsi="Arial" w:cs="Arial"/>
              </w:rPr>
            </w:pPr>
            <w:r w:rsidRPr="007536D0">
              <w:rPr>
                <w:rFonts w:ascii="Arial" w:eastAsia="Arial" w:hAnsi="Arial" w:cs="Arial"/>
              </w:rPr>
              <w:t>Recent studies indicate 36% of undergraduates have admitted to plagiarizing written material.</w:t>
            </w:r>
          </w:p>
          <w:p w14:paraId="66DC7F4F" w14:textId="77777777" w:rsidR="00032C04" w:rsidRPr="007536D0" w:rsidRDefault="00032C04" w:rsidP="00032C04">
            <w:pPr>
              <w:ind w:left="1"/>
              <w:rPr>
                <w:rFonts w:ascii="Arial" w:eastAsia="Arial" w:hAnsi="Arial" w:cs="Arial"/>
              </w:rPr>
            </w:pPr>
          </w:p>
          <w:p w14:paraId="340CF5B5" w14:textId="77777777" w:rsidR="00032C04" w:rsidRPr="007536D0" w:rsidRDefault="00032C04" w:rsidP="00032C04">
            <w:pPr>
              <w:ind w:left="1"/>
              <w:rPr>
                <w:rFonts w:ascii="Arial" w:eastAsia="Arial" w:hAnsi="Arial" w:cs="Arial"/>
              </w:rPr>
            </w:pPr>
            <w:r w:rsidRPr="007536D0">
              <w:rPr>
                <w:rFonts w:ascii="Arial" w:eastAsia="Arial" w:hAnsi="Arial" w:cs="Arial"/>
              </w:rPr>
              <w:t>To help you, and ultimately your students succeed, KSU uses Turnitin Feedback Studio to identify possible plagerized academic works.</w:t>
            </w:r>
          </w:p>
          <w:p w14:paraId="703AEBD4" w14:textId="77777777" w:rsidR="00032C04" w:rsidRPr="007536D0" w:rsidRDefault="00032C04" w:rsidP="00032C04">
            <w:pPr>
              <w:ind w:left="1"/>
              <w:rPr>
                <w:rFonts w:ascii="Arial" w:eastAsia="Arial" w:hAnsi="Arial" w:cs="Arial"/>
              </w:rPr>
            </w:pPr>
          </w:p>
          <w:p w14:paraId="1F76245F" w14:textId="77777777" w:rsidR="00032C04" w:rsidRPr="007536D0" w:rsidRDefault="00032C04" w:rsidP="00032C04">
            <w:pPr>
              <w:ind w:left="1"/>
              <w:rPr>
                <w:rFonts w:ascii="Arial" w:eastAsia="Arial" w:hAnsi="Arial" w:cs="Arial"/>
              </w:rPr>
            </w:pPr>
            <w:r w:rsidRPr="007536D0">
              <w:rPr>
                <w:rFonts w:ascii="Arial" w:eastAsia="Arial" w:hAnsi="Arial" w:cs="Arial"/>
              </w:rPr>
              <w:t xml:space="preserve">D2L used to call the Turnitin.com feature "Grademark," but they recently updated and are now calling it "Turnitin Feedback Studio." A lot of it is the same, but with a new look and feel. So if you have used Turnitin/Grademark outside of D2L before, much of this will look very familiar to you. </w:t>
            </w:r>
          </w:p>
          <w:p w14:paraId="125E09D6" w14:textId="77777777" w:rsidR="00032C04" w:rsidRPr="007536D0" w:rsidRDefault="00032C04" w:rsidP="00032C04">
            <w:pPr>
              <w:ind w:left="1"/>
              <w:rPr>
                <w:rFonts w:ascii="Arial" w:eastAsia="Arial" w:hAnsi="Arial" w:cs="Arial"/>
              </w:rPr>
            </w:pPr>
          </w:p>
          <w:p w14:paraId="3CAC087F" w14:textId="77777777" w:rsidR="00032C04" w:rsidRPr="007536D0" w:rsidRDefault="00032C04" w:rsidP="00032C04">
            <w:pPr>
              <w:ind w:left="1"/>
              <w:rPr>
                <w:rFonts w:ascii="Arial" w:eastAsia="Arial" w:hAnsi="Arial" w:cs="Arial"/>
              </w:rPr>
            </w:pPr>
            <w:r w:rsidRPr="007536D0">
              <w:rPr>
                <w:rFonts w:ascii="Arial" w:eastAsia="Arial" w:hAnsi="Arial" w:cs="Arial"/>
              </w:rPr>
              <w:t>Here at KSU it is integrated into D2L, making our grading much more efficient? Here is a quick document you can refer to anytime.</w:t>
            </w:r>
          </w:p>
          <w:p w14:paraId="2ECEBAFE" w14:textId="77777777" w:rsidR="00032C04" w:rsidRPr="007536D0" w:rsidRDefault="00032C04" w:rsidP="00032C04">
            <w:pPr>
              <w:ind w:left="1"/>
              <w:rPr>
                <w:rFonts w:ascii="Arial" w:eastAsia="Arial" w:hAnsi="Arial" w:cs="Arial"/>
              </w:rPr>
            </w:pPr>
          </w:p>
          <w:p w14:paraId="4BE8675B" w14:textId="77777777" w:rsidR="00032C04" w:rsidRPr="007536D0" w:rsidRDefault="00032C04" w:rsidP="00032C04">
            <w:pPr>
              <w:ind w:left="1"/>
              <w:rPr>
                <w:rFonts w:ascii="Arial" w:eastAsia="Arial" w:hAnsi="Arial" w:cs="Arial"/>
              </w:rPr>
            </w:pPr>
            <w:r w:rsidRPr="007536D0">
              <w:rPr>
                <w:rFonts w:ascii="Arial" w:eastAsia="Arial" w:hAnsi="Arial" w:cs="Arial"/>
              </w:rPr>
              <w:t>Faculty- Turnitin Feedback Studio tutorial</w:t>
            </w:r>
          </w:p>
          <w:p w14:paraId="2DD1FA08" w14:textId="77777777" w:rsidR="00032C04" w:rsidRPr="007536D0" w:rsidRDefault="00032C04" w:rsidP="00032C04">
            <w:pPr>
              <w:ind w:left="1"/>
              <w:rPr>
                <w:rFonts w:ascii="Arial" w:eastAsia="Arial" w:hAnsi="Arial" w:cs="Arial"/>
              </w:rPr>
            </w:pPr>
          </w:p>
          <w:p w14:paraId="6B71D4ED" w14:textId="77777777" w:rsidR="00032C04" w:rsidRPr="007536D0" w:rsidRDefault="00032C04" w:rsidP="00032C04">
            <w:pPr>
              <w:ind w:left="1"/>
              <w:rPr>
                <w:rFonts w:ascii="Arial" w:eastAsia="Arial" w:hAnsi="Arial" w:cs="Arial"/>
              </w:rPr>
            </w:pPr>
            <w:r w:rsidRPr="007536D0">
              <w:rPr>
                <w:rFonts w:ascii="Arial" w:eastAsia="Arial" w:hAnsi="Arial" w:cs="Arial"/>
              </w:rPr>
              <w:t>Use the following two resources in your classes to show students how to find their feedback in Turnitin Feedback Studio! We encourage you to take a moment to review both.</w:t>
            </w:r>
          </w:p>
          <w:p w14:paraId="09028801" w14:textId="77777777" w:rsidR="00032C04" w:rsidRPr="007536D0" w:rsidRDefault="00032C04" w:rsidP="00032C04">
            <w:pPr>
              <w:ind w:left="1"/>
              <w:rPr>
                <w:rFonts w:ascii="Arial" w:eastAsia="Arial" w:hAnsi="Arial" w:cs="Arial"/>
              </w:rPr>
            </w:pPr>
          </w:p>
          <w:p w14:paraId="4128443D" w14:textId="77777777" w:rsidR="00032C04" w:rsidRPr="007536D0" w:rsidRDefault="00032C04" w:rsidP="00032C04">
            <w:pPr>
              <w:ind w:left="1"/>
              <w:rPr>
                <w:rFonts w:ascii="Arial" w:eastAsia="Arial" w:hAnsi="Arial" w:cs="Arial"/>
              </w:rPr>
            </w:pPr>
            <w:hyperlink r:id="rId15" w:history="1">
              <w:r w:rsidRPr="00202A4A">
                <w:rPr>
                  <w:rStyle w:val="Hyperlink"/>
                  <w:rFonts w:ascii="Arial" w:eastAsia="Arial" w:hAnsi="Arial" w:cs="Arial"/>
                </w:rPr>
                <w:t>Turnitin Student document tutorial</w:t>
              </w:r>
            </w:hyperlink>
          </w:p>
          <w:p w14:paraId="40CEA2A4" w14:textId="77777777" w:rsidR="00032C04" w:rsidRPr="007536D0" w:rsidRDefault="00032C04" w:rsidP="00032C04">
            <w:pPr>
              <w:ind w:left="1"/>
              <w:rPr>
                <w:rFonts w:ascii="Arial" w:eastAsia="Arial" w:hAnsi="Arial" w:cs="Arial"/>
              </w:rPr>
            </w:pPr>
          </w:p>
          <w:p w14:paraId="5242362F" w14:textId="77777777" w:rsidR="00032C04" w:rsidRPr="007536D0" w:rsidRDefault="00032C04" w:rsidP="00032C04">
            <w:pPr>
              <w:ind w:left="1"/>
              <w:rPr>
                <w:rFonts w:ascii="Arial" w:eastAsia="Arial" w:hAnsi="Arial" w:cs="Arial"/>
              </w:rPr>
            </w:pPr>
            <w:hyperlink r:id="rId16" w:history="1">
              <w:r w:rsidRPr="00202A4A">
                <w:rPr>
                  <w:rStyle w:val="Hyperlink"/>
                  <w:rFonts w:ascii="Arial" w:eastAsia="Arial" w:hAnsi="Arial" w:cs="Arial"/>
                </w:rPr>
                <w:t>Turnitin Student video tutorial</w:t>
              </w:r>
            </w:hyperlink>
          </w:p>
        </w:tc>
      </w:tr>
    </w:tbl>
    <w:p w14:paraId="004F94B1" w14:textId="76E98A16" w:rsidR="00132749" w:rsidRDefault="00132749">
      <w:pPr>
        <w:spacing w:after="0"/>
        <w:jc w:val="right"/>
      </w:pPr>
    </w:p>
    <w:p w14:paraId="5F4AC47F" w14:textId="5620DF1E" w:rsidR="00132749" w:rsidRDefault="00132749" w:rsidP="00032C04">
      <w:pPr>
        <w:spacing w:after="0"/>
      </w:pPr>
    </w:p>
    <w:sectPr w:rsidR="00132749" w:rsidSect="00032C04">
      <w:pgSz w:w="12240" w:h="15840"/>
      <w:pgMar w:top="810" w:right="63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7486" w14:textId="77777777" w:rsidR="0056352B" w:rsidRDefault="0056352B" w:rsidP="007536D0">
      <w:pPr>
        <w:spacing w:after="0" w:line="240" w:lineRule="auto"/>
      </w:pPr>
      <w:r>
        <w:separator/>
      </w:r>
    </w:p>
  </w:endnote>
  <w:endnote w:type="continuationSeparator" w:id="0">
    <w:p w14:paraId="4EBA311A" w14:textId="77777777" w:rsidR="0056352B" w:rsidRDefault="0056352B" w:rsidP="0075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29A7" w14:textId="77777777" w:rsidR="0056352B" w:rsidRDefault="0056352B" w:rsidP="007536D0">
      <w:pPr>
        <w:spacing w:after="0" w:line="240" w:lineRule="auto"/>
      </w:pPr>
      <w:r>
        <w:separator/>
      </w:r>
    </w:p>
  </w:footnote>
  <w:footnote w:type="continuationSeparator" w:id="0">
    <w:p w14:paraId="7B70D6B6" w14:textId="77777777" w:rsidR="0056352B" w:rsidRDefault="0056352B" w:rsidP="00753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D66"/>
    <w:multiLevelType w:val="hybridMultilevel"/>
    <w:tmpl w:val="F300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36E0"/>
    <w:multiLevelType w:val="multilevel"/>
    <w:tmpl w:val="D37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696143">
    <w:abstractNumId w:val="1"/>
  </w:num>
  <w:num w:numId="2" w16cid:durableId="128531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49"/>
    <w:rsid w:val="00032C04"/>
    <w:rsid w:val="00132749"/>
    <w:rsid w:val="00202A4A"/>
    <w:rsid w:val="002C1A97"/>
    <w:rsid w:val="0056352B"/>
    <w:rsid w:val="00641FC6"/>
    <w:rsid w:val="007536D0"/>
    <w:rsid w:val="0084797B"/>
    <w:rsid w:val="00882E44"/>
    <w:rsid w:val="00B77A7B"/>
    <w:rsid w:val="00F5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4E12"/>
  <w15:docId w15:val="{75A20879-BC14-4C97-8338-1ED4ED1E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7A7B"/>
    <w:rPr>
      <w:color w:val="0563C1" w:themeColor="hyperlink"/>
      <w:u w:val="single"/>
    </w:rPr>
  </w:style>
  <w:style w:type="character" w:styleId="UnresolvedMention">
    <w:name w:val="Unresolved Mention"/>
    <w:basedOn w:val="DefaultParagraphFont"/>
    <w:uiPriority w:val="99"/>
    <w:semiHidden/>
    <w:unhideWhenUsed/>
    <w:rsid w:val="00B77A7B"/>
    <w:rPr>
      <w:color w:val="605E5C"/>
      <w:shd w:val="clear" w:color="auto" w:fill="E1DFDD"/>
    </w:rPr>
  </w:style>
  <w:style w:type="paragraph" w:styleId="ListParagraph">
    <w:name w:val="List Paragraph"/>
    <w:basedOn w:val="Normal"/>
    <w:uiPriority w:val="34"/>
    <w:qFormat/>
    <w:rsid w:val="0064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887">
      <w:bodyDiv w:val="1"/>
      <w:marLeft w:val="0"/>
      <w:marRight w:val="0"/>
      <w:marTop w:val="0"/>
      <w:marBottom w:val="0"/>
      <w:divBdr>
        <w:top w:val="none" w:sz="0" w:space="0" w:color="auto"/>
        <w:left w:val="none" w:sz="0" w:space="0" w:color="auto"/>
        <w:bottom w:val="none" w:sz="0" w:space="0" w:color="auto"/>
        <w:right w:val="none" w:sz="0" w:space="0" w:color="auto"/>
      </w:divBdr>
    </w:div>
    <w:div w:id="55974120">
      <w:bodyDiv w:val="1"/>
      <w:marLeft w:val="0"/>
      <w:marRight w:val="0"/>
      <w:marTop w:val="0"/>
      <w:marBottom w:val="0"/>
      <w:divBdr>
        <w:top w:val="none" w:sz="0" w:space="0" w:color="auto"/>
        <w:left w:val="none" w:sz="0" w:space="0" w:color="auto"/>
        <w:bottom w:val="none" w:sz="0" w:space="0" w:color="auto"/>
        <w:right w:val="none" w:sz="0" w:space="0" w:color="auto"/>
      </w:divBdr>
    </w:div>
    <w:div w:id="282885126">
      <w:bodyDiv w:val="1"/>
      <w:marLeft w:val="0"/>
      <w:marRight w:val="0"/>
      <w:marTop w:val="0"/>
      <w:marBottom w:val="0"/>
      <w:divBdr>
        <w:top w:val="none" w:sz="0" w:space="0" w:color="auto"/>
        <w:left w:val="none" w:sz="0" w:space="0" w:color="auto"/>
        <w:bottom w:val="none" w:sz="0" w:space="0" w:color="auto"/>
        <w:right w:val="none" w:sz="0" w:space="0" w:color="auto"/>
      </w:divBdr>
    </w:div>
    <w:div w:id="406080164">
      <w:bodyDiv w:val="1"/>
      <w:marLeft w:val="0"/>
      <w:marRight w:val="0"/>
      <w:marTop w:val="0"/>
      <w:marBottom w:val="0"/>
      <w:divBdr>
        <w:top w:val="none" w:sz="0" w:space="0" w:color="auto"/>
        <w:left w:val="none" w:sz="0" w:space="0" w:color="auto"/>
        <w:bottom w:val="none" w:sz="0" w:space="0" w:color="auto"/>
        <w:right w:val="none" w:sz="0" w:space="0" w:color="auto"/>
      </w:divBdr>
    </w:div>
    <w:div w:id="538201651">
      <w:bodyDiv w:val="1"/>
      <w:marLeft w:val="0"/>
      <w:marRight w:val="0"/>
      <w:marTop w:val="0"/>
      <w:marBottom w:val="0"/>
      <w:divBdr>
        <w:top w:val="none" w:sz="0" w:space="0" w:color="auto"/>
        <w:left w:val="none" w:sz="0" w:space="0" w:color="auto"/>
        <w:bottom w:val="none" w:sz="0" w:space="0" w:color="auto"/>
        <w:right w:val="none" w:sz="0" w:space="0" w:color="auto"/>
      </w:divBdr>
    </w:div>
    <w:div w:id="651638430">
      <w:bodyDiv w:val="1"/>
      <w:marLeft w:val="0"/>
      <w:marRight w:val="0"/>
      <w:marTop w:val="0"/>
      <w:marBottom w:val="0"/>
      <w:divBdr>
        <w:top w:val="none" w:sz="0" w:space="0" w:color="auto"/>
        <w:left w:val="none" w:sz="0" w:space="0" w:color="auto"/>
        <w:bottom w:val="none" w:sz="0" w:space="0" w:color="auto"/>
        <w:right w:val="none" w:sz="0" w:space="0" w:color="auto"/>
      </w:divBdr>
      <w:divsChild>
        <w:div w:id="326787734">
          <w:marLeft w:val="0"/>
          <w:marRight w:val="362"/>
          <w:marTop w:val="0"/>
          <w:marBottom w:val="0"/>
          <w:divBdr>
            <w:top w:val="none" w:sz="0" w:space="0" w:color="auto"/>
            <w:left w:val="none" w:sz="0" w:space="0" w:color="auto"/>
            <w:bottom w:val="none" w:sz="0" w:space="0" w:color="auto"/>
            <w:right w:val="none" w:sz="0" w:space="0" w:color="auto"/>
          </w:divBdr>
        </w:div>
      </w:divsChild>
    </w:div>
    <w:div w:id="1127773898">
      <w:bodyDiv w:val="1"/>
      <w:marLeft w:val="0"/>
      <w:marRight w:val="0"/>
      <w:marTop w:val="0"/>
      <w:marBottom w:val="0"/>
      <w:divBdr>
        <w:top w:val="none" w:sz="0" w:space="0" w:color="auto"/>
        <w:left w:val="none" w:sz="0" w:space="0" w:color="auto"/>
        <w:bottom w:val="none" w:sz="0" w:space="0" w:color="auto"/>
        <w:right w:val="none" w:sz="0" w:space="0" w:color="auto"/>
      </w:divBdr>
    </w:div>
    <w:div w:id="1190143038">
      <w:bodyDiv w:val="1"/>
      <w:marLeft w:val="0"/>
      <w:marRight w:val="0"/>
      <w:marTop w:val="0"/>
      <w:marBottom w:val="0"/>
      <w:divBdr>
        <w:top w:val="none" w:sz="0" w:space="0" w:color="auto"/>
        <w:left w:val="none" w:sz="0" w:space="0" w:color="auto"/>
        <w:bottom w:val="none" w:sz="0" w:space="0" w:color="auto"/>
        <w:right w:val="none" w:sz="0" w:space="0" w:color="auto"/>
      </w:divBdr>
    </w:div>
    <w:div w:id="1415787436">
      <w:bodyDiv w:val="1"/>
      <w:marLeft w:val="0"/>
      <w:marRight w:val="0"/>
      <w:marTop w:val="0"/>
      <w:marBottom w:val="0"/>
      <w:divBdr>
        <w:top w:val="none" w:sz="0" w:space="0" w:color="auto"/>
        <w:left w:val="none" w:sz="0" w:space="0" w:color="auto"/>
        <w:bottom w:val="none" w:sz="0" w:space="0" w:color="auto"/>
        <w:right w:val="none" w:sz="0" w:space="0" w:color="auto"/>
      </w:divBdr>
      <w:divsChild>
        <w:div w:id="929696441">
          <w:marLeft w:val="0"/>
          <w:marRight w:val="362"/>
          <w:marTop w:val="0"/>
          <w:marBottom w:val="0"/>
          <w:divBdr>
            <w:top w:val="none" w:sz="0" w:space="0" w:color="auto"/>
            <w:left w:val="none" w:sz="0" w:space="0" w:color="auto"/>
            <w:bottom w:val="none" w:sz="0" w:space="0" w:color="auto"/>
            <w:right w:val="none" w:sz="0" w:space="0" w:color="auto"/>
          </w:divBdr>
        </w:div>
      </w:divsChild>
    </w:div>
    <w:div w:id="1595046793">
      <w:bodyDiv w:val="1"/>
      <w:marLeft w:val="0"/>
      <w:marRight w:val="0"/>
      <w:marTop w:val="0"/>
      <w:marBottom w:val="0"/>
      <w:divBdr>
        <w:top w:val="none" w:sz="0" w:space="0" w:color="auto"/>
        <w:left w:val="none" w:sz="0" w:space="0" w:color="auto"/>
        <w:bottom w:val="none" w:sz="0" w:space="0" w:color="auto"/>
        <w:right w:val="none" w:sz="0" w:space="0" w:color="auto"/>
      </w:divBdr>
      <w:divsChild>
        <w:div w:id="1806003507">
          <w:marLeft w:val="0"/>
          <w:marRight w:val="362"/>
          <w:marTop w:val="0"/>
          <w:marBottom w:val="0"/>
          <w:divBdr>
            <w:top w:val="none" w:sz="0" w:space="0" w:color="auto"/>
            <w:left w:val="none" w:sz="0" w:space="0" w:color="auto"/>
            <w:bottom w:val="none" w:sz="0" w:space="0" w:color="auto"/>
            <w:right w:val="none" w:sz="0" w:space="0" w:color="auto"/>
          </w:divBdr>
        </w:div>
      </w:divsChild>
    </w:div>
    <w:div w:id="2060593342">
      <w:bodyDiv w:val="1"/>
      <w:marLeft w:val="0"/>
      <w:marRight w:val="0"/>
      <w:marTop w:val="0"/>
      <w:marBottom w:val="0"/>
      <w:divBdr>
        <w:top w:val="none" w:sz="0" w:space="0" w:color="auto"/>
        <w:left w:val="none" w:sz="0" w:space="0" w:color="auto"/>
        <w:bottom w:val="none" w:sz="0" w:space="0" w:color="auto"/>
        <w:right w:val="none" w:sz="0" w:space="0" w:color="auto"/>
      </w:divBdr>
    </w:div>
    <w:div w:id="211983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serve/tUOG3m5pNqedi0/html" TargetMode="External"/><Relationship Id="rId13" Type="http://schemas.openxmlformats.org/officeDocument/2006/relationships/hyperlink" Target="https://chss.kennesaw.edu/ode/tutorials/RubricsD2L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ftchalkcloud.com/lesson/serve/tUOG3m5pNqedi0/html" TargetMode="External"/><Relationship Id="rId12" Type="http://schemas.openxmlformats.org/officeDocument/2006/relationships/hyperlink" Target="https://chss.kennesaw.edu/ode/tutorials/RubricsD2L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aspace.kennesaw.edu/media/Grademark+for+Students/1_zrac40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ss.kennesaw.edu/ode/tutorials/Checklists.pdf" TargetMode="External"/><Relationship Id="rId5" Type="http://schemas.openxmlformats.org/officeDocument/2006/relationships/footnotes" Target="footnotes.xml"/><Relationship Id="rId15" Type="http://schemas.openxmlformats.org/officeDocument/2006/relationships/hyperlink" Target="https://chss.kennesaw.edu/ode/tutorials/TurnitinFeedbackStudio_Students.pdf" TargetMode="External"/><Relationship Id="rId10" Type="http://schemas.openxmlformats.org/officeDocument/2006/relationships/hyperlink" Target="https://www.softchalkcloud.com/lesson/serve/Zls4u7izDNkroU/html" TargetMode="External"/><Relationship Id="rId4" Type="http://schemas.openxmlformats.org/officeDocument/2006/relationships/webSettings" Target="webSettings.xml"/><Relationship Id="rId9" Type="http://schemas.openxmlformats.org/officeDocument/2006/relationships/hyperlink" Target="https://www.softchalkcloud.com/lesson/serve/Zls4u7izDNkroU/html" TargetMode="External"/><Relationship Id="rId14" Type="http://schemas.openxmlformats.org/officeDocument/2006/relationships/hyperlink" Target="https://chss.kennesaw.edu/ode/tutorials/TurnitinFeedbackStudio_Instruc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cp:lastModifiedBy>Brayden Milam</cp:lastModifiedBy>
  <cp:revision>4</cp:revision>
  <dcterms:created xsi:type="dcterms:W3CDTF">2020-12-15T15:28:00Z</dcterms:created>
  <dcterms:modified xsi:type="dcterms:W3CDTF">2022-05-11T22:28:00Z</dcterms:modified>
</cp:coreProperties>
</file>