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F1C4" w14:textId="77777777" w:rsidR="000214D1" w:rsidRPr="009B07C2" w:rsidRDefault="000214D1" w:rsidP="007B7B73">
      <w:pPr>
        <w:widowControl w:val="0"/>
        <w:autoSpaceDE w:val="0"/>
        <w:autoSpaceDN w:val="0"/>
        <w:spacing w:after="0" w:line="240" w:lineRule="auto"/>
        <w:jc w:val="center"/>
        <w:rPr>
          <w:rFonts w:ascii="Times New Roman" w:eastAsia="Times New Roman" w:hAnsi="Times New Roman" w:cs="Times New Roman"/>
          <w:b/>
          <w:sz w:val="48"/>
        </w:rPr>
      </w:pPr>
      <w:r w:rsidRPr="009B07C2">
        <w:rPr>
          <w:rFonts w:ascii="Times New Roman" w:eastAsia="Times New Roman" w:hAnsi="Times New Roman" w:cs="Times New Roman"/>
          <w:b/>
          <w:sz w:val="48"/>
        </w:rPr>
        <w:t>MEMORANDUM OF UNDERSTANDING</w:t>
      </w:r>
    </w:p>
    <w:p w14:paraId="1D90075A" w14:textId="77777777" w:rsidR="000214D1" w:rsidRDefault="000214D1" w:rsidP="000E1DDC">
      <w:pPr>
        <w:spacing w:after="0" w:line="240" w:lineRule="auto"/>
        <w:rPr>
          <w:rFonts w:ascii="Times New Roman" w:eastAsia="Times New Roman" w:hAnsi="Times New Roman" w:cs="Times New Roman"/>
          <w:b/>
          <w:bCs/>
          <w:sz w:val="24"/>
          <w:szCs w:val="24"/>
        </w:rPr>
      </w:pPr>
    </w:p>
    <w:p w14:paraId="3976C9EF" w14:textId="77777777" w:rsidR="008266D4" w:rsidRDefault="008266D4" w:rsidP="000E1DDC">
      <w:pPr>
        <w:spacing w:after="0" w:line="240" w:lineRule="auto"/>
        <w:rPr>
          <w:rFonts w:ascii="Times New Roman" w:eastAsia="Times New Roman" w:hAnsi="Times New Roman" w:cs="Times New Roman"/>
          <w:b/>
          <w:bCs/>
          <w:sz w:val="24"/>
          <w:szCs w:val="24"/>
        </w:rPr>
      </w:pPr>
    </w:p>
    <w:p w14:paraId="3993955B" w14:textId="12521992" w:rsidR="00A11C52" w:rsidRDefault="00B34F34" w:rsidP="00CA5D2F">
      <w:pPr>
        <w:spacing w:after="0" w:line="30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Administrative </w:t>
      </w:r>
      <w:r w:rsidR="002D3999">
        <w:rPr>
          <w:rFonts w:ascii="Times New Roman" w:eastAsia="Times New Roman" w:hAnsi="Times New Roman" w:cs="Times New Roman"/>
          <w:b/>
          <w:bCs/>
          <w:sz w:val="32"/>
          <w:szCs w:val="32"/>
        </w:rPr>
        <w:t xml:space="preserve">Faculty </w:t>
      </w:r>
      <w:r w:rsidR="000214D1" w:rsidRPr="00C050B4">
        <w:rPr>
          <w:rFonts w:ascii="Times New Roman" w:eastAsia="Times New Roman" w:hAnsi="Times New Roman" w:cs="Times New Roman"/>
          <w:b/>
          <w:bCs/>
          <w:sz w:val="32"/>
          <w:szCs w:val="32"/>
        </w:rPr>
        <w:t>Appointment Agreement for</w:t>
      </w:r>
    </w:p>
    <w:p w14:paraId="1D2D9F2E" w14:textId="66C14D1C" w:rsidR="000214D1" w:rsidRPr="006A63BF" w:rsidRDefault="003F362F" w:rsidP="00CA5D2F">
      <w:pPr>
        <w:spacing w:after="0" w:line="30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fldChar w:fldCharType="begin">
          <w:ffData>
            <w:name w:val="Text1"/>
            <w:enabled/>
            <w:calcOnExit w:val="0"/>
            <w:textInput>
              <w:default w:val="&lt;Enter Faculty Name Here&gt;"/>
            </w:textInput>
          </w:ffData>
        </w:fldChar>
      </w:r>
      <w:bookmarkStart w:id="0" w:name="Text1"/>
      <w:r>
        <w:rPr>
          <w:rFonts w:ascii="Times New Roman" w:eastAsia="Times New Roman" w:hAnsi="Times New Roman" w:cs="Times New Roman"/>
          <w:b/>
          <w:bCs/>
          <w:color w:val="000000" w:themeColor="text1"/>
          <w:sz w:val="32"/>
          <w:szCs w:val="32"/>
        </w:rPr>
        <w:instrText xml:space="preserve"> FORMTEXT </w:instrText>
      </w:r>
      <w:r>
        <w:rPr>
          <w:rFonts w:ascii="Times New Roman" w:eastAsia="Times New Roman" w:hAnsi="Times New Roman" w:cs="Times New Roman"/>
          <w:b/>
          <w:bCs/>
          <w:color w:val="000000" w:themeColor="text1"/>
          <w:sz w:val="32"/>
          <w:szCs w:val="32"/>
        </w:rPr>
      </w:r>
      <w:r>
        <w:rPr>
          <w:rFonts w:ascii="Times New Roman" w:eastAsia="Times New Roman" w:hAnsi="Times New Roman" w:cs="Times New Roman"/>
          <w:b/>
          <w:bCs/>
          <w:color w:val="000000" w:themeColor="text1"/>
          <w:sz w:val="32"/>
          <w:szCs w:val="32"/>
        </w:rPr>
        <w:fldChar w:fldCharType="separate"/>
      </w:r>
      <w:bookmarkStart w:id="1" w:name="_GoBack"/>
      <w:r>
        <w:rPr>
          <w:rFonts w:ascii="Times New Roman" w:eastAsia="Times New Roman" w:hAnsi="Times New Roman" w:cs="Times New Roman"/>
          <w:b/>
          <w:bCs/>
          <w:noProof/>
          <w:color w:val="000000" w:themeColor="text1"/>
          <w:sz w:val="32"/>
          <w:szCs w:val="32"/>
        </w:rPr>
        <w:t>&lt;Enter Faculty Name Here&gt;</w:t>
      </w:r>
      <w:bookmarkEnd w:id="1"/>
      <w:r>
        <w:rPr>
          <w:rFonts w:ascii="Times New Roman" w:eastAsia="Times New Roman" w:hAnsi="Times New Roman" w:cs="Times New Roman"/>
          <w:b/>
          <w:bCs/>
          <w:color w:val="000000" w:themeColor="text1"/>
          <w:sz w:val="32"/>
          <w:szCs w:val="32"/>
        </w:rPr>
        <w:fldChar w:fldCharType="end"/>
      </w:r>
      <w:bookmarkEnd w:id="0"/>
    </w:p>
    <w:p w14:paraId="5C57E92D" w14:textId="77777777" w:rsidR="000214D1" w:rsidRPr="00C050B4" w:rsidRDefault="000214D1" w:rsidP="000E1DDC">
      <w:pPr>
        <w:spacing w:after="0" w:line="240" w:lineRule="auto"/>
        <w:rPr>
          <w:rFonts w:ascii="Times New Roman" w:eastAsia="Times New Roman" w:hAnsi="Times New Roman" w:cs="Times New Roman"/>
          <w:b/>
          <w:bCs/>
          <w:sz w:val="24"/>
          <w:szCs w:val="24"/>
        </w:rPr>
      </w:pPr>
    </w:p>
    <w:p w14:paraId="54A875B9" w14:textId="537B31E1" w:rsidR="000214D1" w:rsidRPr="00C050B4" w:rsidRDefault="000214D1" w:rsidP="000E1DDC">
      <w:pPr>
        <w:spacing w:after="0" w:line="240" w:lineRule="auto"/>
        <w:jc w:val="both"/>
        <w:rPr>
          <w:rFonts w:ascii="Times New Roman" w:eastAsia="Times New Roman" w:hAnsi="Times New Roman" w:cs="Times New Roman"/>
          <w:sz w:val="24"/>
          <w:szCs w:val="24"/>
        </w:rPr>
      </w:pPr>
      <w:r w:rsidRPr="00C050B4">
        <w:rPr>
          <w:rFonts w:ascii="Times New Roman" w:eastAsia="Times New Roman" w:hAnsi="Times New Roman" w:cs="Times New Roman"/>
          <w:sz w:val="24"/>
          <w:szCs w:val="24"/>
        </w:rPr>
        <w:tab/>
      </w:r>
    </w:p>
    <w:p w14:paraId="5DB9123F" w14:textId="57E5874B" w:rsidR="000214D1" w:rsidRPr="00C050B4" w:rsidRDefault="003B3A0E"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Units</w:t>
      </w:r>
      <w:r w:rsidR="000214D1" w:rsidRPr="00C050B4">
        <w:rPr>
          <w:rFonts w:ascii="Times New Roman" w:eastAsia="Times New Roman" w:hAnsi="Times New Roman" w:cs="Times New Roman"/>
          <w:b/>
          <w:bCs/>
          <w:sz w:val="24"/>
          <w:szCs w:val="24"/>
        </w:rPr>
        <w:t xml:space="preserve"> involved in the</w:t>
      </w:r>
      <w:r w:rsidR="006577BE">
        <w:rPr>
          <w:rFonts w:ascii="Times New Roman" w:eastAsia="Times New Roman" w:hAnsi="Times New Roman" w:cs="Times New Roman"/>
          <w:b/>
          <w:bCs/>
          <w:sz w:val="24"/>
          <w:szCs w:val="24"/>
        </w:rPr>
        <w:t xml:space="preserve"> administrative</w:t>
      </w:r>
      <w:r w:rsidR="000214D1" w:rsidRPr="00C050B4">
        <w:rPr>
          <w:rFonts w:ascii="Times New Roman" w:eastAsia="Times New Roman" w:hAnsi="Times New Roman" w:cs="Times New Roman"/>
          <w:b/>
          <w:bCs/>
          <w:sz w:val="24"/>
          <w:szCs w:val="24"/>
        </w:rPr>
        <w:t xml:space="preserve"> </w:t>
      </w:r>
      <w:r w:rsidR="00DD384B">
        <w:rPr>
          <w:rFonts w:ascii="Times New Roman" w:eastAsia="Times New Roman" w:hAnsi="Times New Roman" w:cs="Times New Roman"/>
          <w:b/>
          <w:bCs/>
          <w:sz w:val="24"/>
          <w:szCs w:val="24"/>
        </w:rPr>
        <w:t xml:space="preserve">faculty </w:t>
      </w:r>
      <w:r w:rsidR="000214D1" w:rsidRPr="00C050B4">
        <w:rPr>
          <w:rFonts w:ascii="Times New Roman" w:eastAsia="Times New Roman" w:hAnsi="Times New Roman" w:cs="Times New Roman"/>
          <w:b/>
          <w:bCs/>
          <w:sz w:val="24"/>
          <w:szCs w:val="24"/>
        </w:rPr>
        <w:t>appointment.</w:t>
      </w:r>
    </w:p>
    <w:p w14:paraId="1FFDE523" w14:textId="77777777" w:rsidR="000214D1" w:rsidRPr="006A63BF" w:rsidRDefault="000214D1" w:rsidP="000E1DDC">
      <w:pPr>
        <w:spacing w:after="0" w:line="240" w:lineRule="auto"/>
        <w:ind w:left="360"/>
        <w:jc w:val="both"/>
        <w:rPr>
          <w:rFonts w:ascii="Times New Roman" w:eastAsia="Times New Roman" w:hAnsi="Times New Roman" w:cs="Times New Roman"/>
          <w:b/>
          <w:bCs/>
          <w:color w:val="000000" w:themeColor="text1"/>
          <w:sz w:val="24"/>
          <w:szCs w:val="24"/>
        </w:rPr>
      </w:pPr>
    </w:p>
    <w:p w14:paraId="72DEC3E8" w14:textId="61AB5E8C" w:rsidR="008722DD" w:rsidRDefault="003F362F" w:rsidP="00CA5D2F">
      <w:pPr>
        <w:spacing w:after="0" w:line="240" w:lineRule="auto"/>
        <w:ind w:left="360"/>
        <w:rPr>
          <w:rFonts w:ascii="Times New Roman" w:eastAsia="Times New Roman" w:hAnsi="Times New Roman" w:cs="Times New Roman"/>
          <w:bCs/>
          <w:color w:val="000000" w:themeColor="text1"/>
          <w:sz w:val="24"/>
          <w:szCs w:val="24"/>
        </w:rPr>
      </w:pPr>
      <w:r w:rsidRPr="004B77E2">
        <w:rPr>
          <w:rFonts w:ascii="Times New Roman" w:eastAsia="Times New Roman" w:hAnsi="Times New Roman" w:cs="Times New Roman"/>
          <w:bCs/>
          <w:color w:val="000000" w:themeColor="text1"/>
          <w:sz w:val="24"/>
          <w:szCs w:val="24"/>
        </w:rPr>
        <w:fldChar w:fldCharType="begin">
          <w:ffData>
            <w:name w:val="Text2"/>
            <w:enabled/>
            <w:calcOnExit w:val="0"/>
            <w:textInput>
              <w:default w:val="&lt;Enter Name of Sharing Unit&gt;"/>
            </w:textInput>
          </w:ffData>
        </w:fldChar>
      </w:r>
      <w:bookmarkStart w:id="2" w:name="Text2"/>
      <w:r w:rsidRPr="004B77E2">
        <w:rPr>
          <w:rFonts w:ascii="Times New Roman" w:eastAsia="Times New Roman" w:hAnsi="Times New Roman" w:cs="Times New Roman"/>
          <w:bCs/>
          <w:color w:val="000000" w:themeColor="text1"/>
          <w:sz w:val="24"/>
          <w:szCs w:val="24"/>
        </w:rPr>
        <w:instrText xml:space="preserve"> FORMTEXT </w:instrText>
      </w:r>
      <w:r w:rsidRPr="004B77E2">
        <w:rPr>
          <w:rFonts w:ascii="Times New Roman" w:eastAsia="Times New Roman" w:hAnsi="Times New Roman" w:cs="Times New Roman"/>
          <w:bCs/>
          <w:color w:val="000000" w:themeColor="text1"/>
          <w:sz w:val="24"/>
          <w:szCs w:val="24"/>
        </w:rPr>
      </w:r>
      <w:r w:rsidRPr="004B77E2">
        <w:rPr>
          <w:rFonts w:ascii="Times New Roman" w:eastAsia="Times New Roman" w:hAnsi="Times New Roman" w:cs="Times New Roman"/>
          <w:bCs/>
          <w:color w:val="000000" w:themeColor="text1"/>
          <w:sz w:val="24"/>
          <w:szCs w:val="24"/>
        </w:rPr>
        <w:fldChar w:fldCharType="separate"/>
      </w:r>
      <w:r w:rsidRPr="004B77E2">
        <w:rPr>
          <w:rFonts w:ascii="Times New Roman" w:eastAsia="Times New Roman" w:hAnsi="Times New Roman" w:cs="Times New Roman"/>
          <w:bCs/>
          <w:noProof/>
          <w:color w:val="000000" w:themeColor="text1"/>
          <w:sz w:val="24"/>
          <w:szCs w:val="24"/>
        </w:rPr>
        <w:t>&lt;Enter Name of Sharing Unit&gt;</w:t>
      </w:r>
      <w:r w:rsidRPr="004B77E2">
        <w:rPr>
          <w:rFonts w:ascii="Times New Roman" w:eastAsia="Times New Roman" w:hAnsi="Times New Roman" w:cs="Times New Roman"/>
          <w:bCs/>
          <w:color w:val="000000" w:themeColor="text1"/>
          <w:sz w:val="24"/>
          <w:szCs w:val="24"/>
        </w:rPr>
        <w:fldChar w:fldCharType="end"/>
      </w:r>
      <w:bookmarkEnd w:id="2"/>
      <w:r w:rsidR="008C51CB" w:rsidRPr="00CA5D2F">
        <w:rPr>
          <w:rFonts w:ascii="Times New Roman" w:eastAsia="Times New Roman" w:hAnsi="Times New Roman" w:cs="Times New Roman"/>
          <w:bCs/>
          <w:color w:val="000000" w:themeColor="text1"/>
          <w:sz w:val="24"/>
          <w:szCs w:val="24"/>
        </w:rPr>
        <w:t xml:space="preserve"> (</w:t>
      </w:r>
      <w:r w:rsidR="00456C03" w:rsidRPr="00CA5D2F">
        <w:rPr>
          <w:rFonts w:ascii="Times New Roman" w:eastAsia="Times New Roman" w:hAnsi="Times New Roman" w:cs="Times New Roman"/>
          <w:bCs/>
          <w:color w:val="000000" w:themeColor="text1"/>
          <w:sz w:val="24"/>
          <w:szCs w:val="24"/>
        </w:rPr>
        <w:t>Sharing Unit</w:t>
      </w:r>
      <w:r w:rsidR="008C51CB" w:rsidRPr="00CA5D2F">
        <w:rPr>
          <w:rFonts w:ascii="Times New Roman" w:eastAsia="Times New Roman" w:hAnsi="Times New Roman" w:cs="Times New Roman"/>
          <w:bCs/>
          <w:color w:val="000000" w:themeColor="text1"/>
          <w:sz w:val="24"/>
          <w:szCs w:val="24"/>
        </w:rPr>
        <w:t xml:space="preserve">) and </w:t>
      </w:r>
    </w:p>
    <w:p w14:paraId="190F7543" w14:textId="5E8EEF1C" w:rsidR="00CE0E61" w:rsidRPr="00CA5D2F" w:rsidRDefault="008C51CB" w:rsidP="00CA5D2F">
      <w:pPr>
        <w:spacing w:after="0" w:line="240" w:lineRule="auto"/>
        <w:ind w:left="360"/>
        <w:rPr>
          <w:rFonts w:ascii="Times New Roman" w:eastAsia="Times New Roman" w:hAnsi="Times New Roman" w:cs="Times New Roman"/>
          <w:bCs/>
          <w:sz w:val="24"/>
          <w:szCs w:val="24"/>
        </w:rPr>
      </w:pPr>
      <w:r w:rsidRPr="00CA5D2F">
        <w:rPr>
          <w:rFonts w:ascii="Times New Roman" w:eastAsia="Times New Roman" w:hAnsi="Times New Roman" w:cs="Times New Roman"/>
          <w:bCs/>
          <w:color w:val="000000" w:themeColor="text1"/>
          <w:sz w:val="24"/>
          <w:szCs w:val="24"/>
        </w:rPr>
        <w:t>D</w:t>
      </w:r>
      <w:r w:rsidR="000214D1" w:rsidRPr="00CA5D2F">
        <w:rPr>
          <w:rFonts w:ascii="Times New Roman" w:eastAsia="Times New Roman" w:hAnsi="Times New Roman" w:cs="Times New Roman"/>
          <w:bCs/>
          <w:color w:val="000000" w:themeColor="text1"/>
          <w:sz w:val="24"/>
          <w:szCs w:val="24"/>
        </w:rPr>
        <w:t xml:space="preserve">epartment of </w:t>
      </w:r>
      <w:r w:rsidR="00405E0A">
        <w:rPr>
          <w:rFonts w:ascii="Times New Roman" w:eastAsia="Times New Roman" w:hAnsi="Times New Roman" w:cs="Times New Roman"/>
          <w:bCs/>
          <w:color w:val="000000" w:themeColor="text1"/>
          <w:sz w:val="24"/>
          <w:szCs w:val="24"/>
        </w:rPr>
        <w:t xml:space="preserve"> </w:t>
      </w:r>
      <w:r w:rsidR="003F362F" w:rsidRPr="004B77E2">
        <w:rPr>
          <w:rFonts w:ascii="Times New Roman" w:eastAsia="Times New Roman" w:hAnsi="Times New Roman" w:cs="Times New Roman"/>
          <w:bCs/>
          <w:color w:val="000000" w:themeColor="text1"/>
          <w:sz w:val="24"/>
          <w:szCs w:val="24"/>
        </w:rPr>
        <w:fldChar w:fldCharType="begin">
          <w:ffData>
            <w:name w:val="Text3"/>
            <w:enabled/>
            <w:calcOnExit w:val="0"/>
            <w:textInput>
              <w:default w:val="&lt;Enter Name of Home Department&gt;"/>
            </w:textInput>
          </w:ffData>
        </w:fldChar>
      </w:r>
      <w:bookmarkStart w:id="3" w:name="Text3"/>
      <w:r w:rsidR="003F362F" w:rsidRPr="004B77E2">
        <w:rPr>
          <w:rFonts w:ascii="Times New Roman" w:eastAsia="Times New Roman" w:hAnsi="Times New Roman" w:cs="Times New Roman"/>
          <w:bCs/>
          <w:color w:val="000000" w:themeColor="text1"/>
          <w:sz w:val="24"/>
          <w:szCs w:val="24"/>
        </w:rPr>
        <w:instrText xml:space="preserve"> FORMTEXT </w:instrText>
      </w:r>
      <w:r w:rsidR="003F362F" w:rsidRPr="004B77E2">
        <w:rPr>
          <w:rFonts w:ascii="Times New Roman" w:eastAsia="Times New Roman" w:hAnsi="Times New Roman" w:cs="Times New Roman"/>
          <w:bCs/>
          <w:color w:val="000000" w:themeColor="text1"/>
          <w:sz w:val="24"/>
          <w:szCs w:val="24"/>
        </w:rPr>
      </w:r>
      <w:r w:rsidR="003F362F" w:rsidRPr="004B77E2">
        <w:rPr>
          <w:rFonts w:ascii="Times New Roman" w:eastAsia="Times New Roman" w:hAnsi="Times New Roman" w:cs="Times New Roman"/>
          <w:bCs/>
          <w:color w:val="000000" w:themeColor="text1"/>
          <w:sz w:val="24"/>
          <w:szCs w:val="24"/>
        </w:rPr>
        <w:fldChar w:fldCharType="separate"/>
      </w:r>
      <w:r w:rsidR="003F362F" w:rsidRPr="004B77E2">
        <w:rPr>
          <w:rFonts w:ascii="Times New Roman" w:eastAsia="Times New Roman" w:hAnsi="Times New Roman" w:cs="Times New Roman"/>
          <w:bCs/>
          <w:noProof/>
          <w:color w:val="000000" w:themeColor="text1"/>
          <w:sz w:val="24"/>
          <w:szCs w:val="24"/>
        </w:rPr>
        <w:t>&lt;Enter Name of Home Department&gt;</w:t>
      </w:r>
      <w:r w:rsidR="003F362F" w:rsidRPr="004B77E2">
        <w:rPr>
          <w:rFonts w:ascii="Times New Roman" w:eastAsia="Times New Roman" w:hAnsi="Times New Roman" w:cs="Times New Roman"/>
          <w:bCs/>
          <w:color w:val="000000" w:themeColor="text1"/>
          <w:sz w:val="24"/>
          <w:szCs w:val="24"/>
        </w:rPr>
        <w:fldChar w:fldCharType="end"/>
      </w:r>
      <w:bookmarkEnd w:id="3"/>
      <w:r w:rsidR="00405E0A">
        <w:rPr>
          <w:rFonts w:ascii="Times New Roman" w:eastAsia="Times New Roman" w:hAnsi="Times New Roman" w:cs="Times New Roman"/>
          <w:bCs/>
          <w:color w:val="000000" w:themeColor="text1"/>
          <w:sz w:val="24"/>
          <w:szCs w:val="24"/>
        </w:rPr>
        <w:t xml:space="preserve">  </w:t>
      </w:r>
      <w:r w:rsidR="000D4C7B">
        <w:rPr>
          <w:rFonts w:ascii="Times New Roman" w:eastAsia="Times New Roman" w:hAnsi="Times New Roman" w:cs="Times New Roman"/>
          <w:bCs/>
          <w:color w:val="000000" w:themeColor="text1"/>
          <w:sz w:val="24"/>
          <w:szCs w:val="24"/>
          <w:u w:val="single"/>
        </w:rPr>
        <w:softHyphen/>
      </w:r>
      <w:r w:rsidR="000D4C7B">
        <w:rPr>
          <w:rFonts w:ascii="Times New Roman" w:eastAsia="Times New Roman" w:hAnsi="Times New Roman" w:cs="Times New Roman"/>
          <w:bCs/>
          <w:color w:val="000000" w:themeColor="text1"/>
          <w:sz w:val="24"/>
          <w:szCs w:val="24"/>
          <w:u w:val="single"/>
        </w:rPr>
        <w:softHyphen/>
      </w:r>
      <w:r w:rsidR="00787B61" w:rsidRPr="00CA5D2F">
        <w:rPr>
          <w:rFonts w:ascii="Times New Roman" w:eastAsia="Times New Roman" w:hAnsi="Times New Roman" w:cs="Times New Roman"/>
          <w:bCs/>
          <w:color w:val="000000" w:themeColor="text1"/>
          <w:sz w:val="24"/>
          <w:szCs w:val="24"/>
        </w:rPr>
        <w:t>(</w:t>
      </w:r>
      <w:r w:rsidR="00456C03" w:rsidRPr="00CA5D2F">
        <w:rPr>
          <w:rFonts w:ascii="Times New Roman" w:eastAsia="Times New Roman" w:hAnsi="Times New Roman" w:cs="Times New Roman"/>
          <w:bCs/>
          <w:color w:val="000000" w:themeColor="text1"/>
          <w:sz w:val="24"/>
          <w:szCs w:val="24"/>
        </w:rPr>
        <w:t>Home Department</w:t>
      </w:r>
      <w:r w:rsidR="00787B61" w:rsidRPr="00CA5D2F">
        <w:rPr>
          <w:rFonts w:ascii="Times New Roman" w:eastAsia="Times New Roman" w:hAnsi="Times New Roman" w:cs="Times New Roman"/>
          <w:bCs/>
          <w:sz w:val="24"/>
          <w:szCs w:val="24"/>
        </w:rPr>
        <w:t>)</w:t>
      </w:r>
    </w:p>
    <w:p w14:paraId="681AC570" w14:textId="77777777" w:rsidR="008C51CB" w:rsidRDefault="008C51CB" w:rsidP="008C51CB">
      <w:pPr>
        <w:spacing w:after="0" w:line="240" w:lineRule="auto"/>
        <w:ind w:left="360"/>
        <w:jc w:val="both"/>
        <w:rPr>
          <w:rFonts w:ascii="Times New Roman" w:eastAsia="Times New Roman" w:hAnsi="Times New Roman" w:cs="Times New Roman"/>
          <w:sz w:val="24"/>
          <w:szCs w:val="24"/>
        </w:rPr>
      </w:pPr>
    </w:p>
    <w:p w14:paraId="0878588A" w14:textId="77777777" w:rsidR="00CA5D2F" w:rsidRPr="00CA5D2F" w:rsidRDefault="00CA5D2F" w:rsidP="00A86D9B">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A5D2F">
        <w:rPr>
          <w:rFonts w:ascii="Times New Roman" w:eastAsia="Times New Roman" w:hAnsi="Times New Roman" w:cs="Times New Roman"/>
          <w:b/>
          <w:sz w:val="24"/>
          <w:szCs w:val="24"/>
        </w:rPr>
        <w:t>Administrative home department of the administrative faculty appointment.</w:t>
      </w:r>
    </w:p>
    <w:p w14:paraId="0FEC20B2" w14:textId="50ADDE64" w:rsidR="00CA5D2F" w:rsidRDefault="00405E0A" w:rsidP="00CA5D2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4"/>
            <w:enabled/>
            <w:calcOnExit w:val="0"/>
            <w:textInput>
              <w:default w:val="&lt;Enter Administrative Home Department of the Applicant&gt;"/>
            </w:textInput>
          </w:ffData>
        </w:fldChar>
      </w:r>
      <w:bookmarkStart w:id="4" w:name="Text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&lt;Enter Administrative Home Department of the Applicant&gt;</w:t>
      </w:r>
      <w:r>
        <w:rPr>
          <w:rFonts w:ascii="Times New Roman" w:eastAsia="Times New Roman" w:hAnsi="Times New Roman" w:cs="Times New Roman"/>
          <w:sz w:val="24"/>
          <w:szCs w:val="24"/>
        </w:rPr>
        <w:fldChar w:fldCharType="end"/>
      </w:r>
      <w:bookmarkEnd w:id="4"/>
    </w:p>
    <w:p w14:paraId="04E473E9" w14:textId="77777777" w:rsidR="00CA5D2F" w:rsidRPr="00CA5D2F" w:rsidRDefault="00CA5D2F" w:rsidP="00CA5D2F">
      <w:pPr>
        <w:spacing w:after="0" w:line="240" w:lineRule="auto"/>
        <w:ind w:left="360"/>
        <w:jc w:val="both"/>
        <w:rPr>
          <w:rFonts w:ascii="Times New Roman" w:eastAsia="Times New Roman" w:hAnsi="Times New Roman" w:cs="Times New Roman"/>
          <w:sz w:val="24"/>
          <w:szCs w:val="24"/>
        </w:rPr>
      </w:pPr>
    </w:p>
    <w:p w14:paraId="6EFE0E5B" w14:textId="0BE94AED" w:rsidR="000214D1" w:rsidRDefault="008C51CB" w:rsidP="00A86D9B">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2D3999">
        <w:rPr>
          <w:rFonts w:ascii="Times New Roman" w:eastAsia="Times New Roman" w:hAnsi="Times New Roman" w:cs="Times New Roman"/>
          <w:b/>
          <w:bCs/>
          <w:sz w:val="24"/>
          <w:szCs w:val="24"/>
        </w:rPr>
        <w:t>Ac</w:t>
      </w:r>
      <w:r w:rsidR="002D3999" w:rsidRPr="002D3999">
        <w:rPr>
          <w:rFonts w:ascii="Times New Roman" w:eastAsia="Times New Roman" w:hAnsi="Times New Roman" w:cs="Times New Roman"/>
          <w:b/>
          <w:bCs/>
          <w:sz w:val="24"/>
          <w:szCs w:val="24"/>
        </w:rPr>
        <w:t>a</w:t>
      </w:r>
      <w:r w:rsidRPr="002D3999">
        <w:rPr>
          <w:rFonts w:ascii="Times New Roman" w:eastAsia="Times New Roman" w:hAnsi="Times New Roman" w:cs="Times New Roman"/>
          <w:b/>
          <w:bCs/>
          <w:sz w:val="24"/>
          <w:szCs w:val="24"/>
        </w:rPr>
        <w:t xml:space="preserve">demic home department of the administrative </w:t>
      </w:r>
      <w:r w:rsidR="00DD384B">
        <w:rPr>
          <w:rFonts w:ascii="Times New Roman" w:eastAsia="Times New Roman" w:hAnsi="Times New Roman" w:cs="Times New Roman"/>
          <w:b/>
          <w:bCs/>
          <w:sz w:val="24"/>
          <w:szCs w:val="24"/>
        </w:rPr>
        <w:t xml:space="preserve">faculty </w:t>
      </w:r>
      <w:r w:rsidRPr="002D3999">
        <w:rPr>
          <w:rFonts w:ascii="Times New Roman" w:eastAsia="Times New Roman" w:hAnsi="Times New Roman" w:cs="Times New Roman"/>
          <w:b/>
          <w:bCs/>
          <w:sz w:val="24"/>
          <w:szCs w:val="24"/>
        </w:rPr>
        <w:t xml:space="preserve">appointment. </w:t>
      </w:r>
    </w:p>
    <w:p w14:paraId="02735950" w14:textId="2CCAD6EA" w:rsidR="00CE0E61" w:rsidRDefault="00405E0A" w:rsidP="00CE0E6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5"/>
            <w:enabled/>
            <w:calcOnExit w:val="0"/>
            <w:textInput>
              <w:default w:val="&lt;Enter Academic Home Department of the Applicant&gt;"/>
            </w:textInput>
          </w:ffData>
        </w:fldChar>
      </w:r>
      <w:bookmarkStart w:id="5" w:name="Text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&lt;Enter Academic Home Department of the Applicant&gt;</w:t>
      </w:r>
      <w:r>
        <w:rPr>
          <w:rFonts w:ascii="Times New Roman" w:eastAsia="Times New Roman" w:hAnsi="Times New Roman" w:cs="Times New Roman"/>
          <w:sz w:val="24"/>
          <w:szCs w:val="24"/>
        </w:rPr>
        <w:fldChar w:fldCharType="end"/>
      </w:r>
      <w:bookmarkEnd w:id="5"/>
    </w:p>
    <w:p w14:paraId="09688401" w14:textId="77777777" w:rsidR="002D3999" w:rsidRPr="00C050B4" w:rsidRDefault="002D3999" w:rsidP="002D3999">
      <w:pPr>
        <w:spacing w:after="0" w:line="240" w:lineRule="auto"/>
        <w:jc w:val="both"/>
        <w:rPr>
          <w:rFonts w:ascii="Times New Roman" w:eastAsia="Times New Roman" w:hAnsi="Times New Roman" w:cs="Times New Roman"/>
          <w:sz w:val="24"/>
          <w:szCs w:val="24"/>
        </w:rPr>
      </w:pPr>
    </w:p>
    <w:p w14:paraId="2379B9B6" w14:textId="6F25BFAC" w:rsidR="000214D1" w:rsidRPr="00C050B4" w:rsidRDefault="000214D1"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Terms of the appointment.</w:t>
      </w:r>
    </w:p>
    <w:p w14:paraId="0FD65050" w14:textId="77777777" w:rsidR="000214D1" w:rsidRPr="00C050B4" w:rsidRDefault="000214D1" w:rsidP="000E1DDC">
      <w:pPr>
        <w:spacing w:after="0" w:line="240" w:lineRule="auto"/>
        <w:ind w:left="360"/>
        <w:jc w:val="both"/>
        <w:rPr>
          <w:rFonts w:ascii="Times New Roman" w:eastAsia="Times New Roman" w:hAnsi="Times New Roman" w:cs="Times New Roman"/>
          <w:b/>
          <w:bCs/>
          <w:sz w:val="24"/>
          <w:szCs w:val="24"/>
        </w:rPr>
      </w:pPr>
    </w:p>
    <w:p w14:paraId="2BD3D4B2" w14:textId="4C6EAB0A" w:rsidR="000214D1" w:rsidRPr="00037D7A" w:rsidRDefault="002A4AD5" w:rsidP="000E1DDC">
      <w:pPr>
        <w:spacing w:after="0" w:line="240" w:lineRule="auto"/>
        <w:ind w:left="360"/>
        <w:rPr>
          <w:rFonts w:ascii="Times New Roman" w:eastAsia="Times New Roman" w:hAnsi="Times New Roman" w:cs="Times New Roman"/>
          <w:color w:val="0070C0"/>
          <w:sz w:val="24"/>
          <w:szCs w:val="24"/>
        </w:rPr>
      </w:pPr>
      <w:r>
        <w:rPr>
          <w:rFonts w:ascii="Times New Roman" w:eastAsia="Times New Roman" w:hAnsi="Times New Roman" w:cs="Times New Roman"/>
          <w:bCs/>
          <w:sz w:val="24"/>
          <w:szCs w:val="24"/>
        </w:rPr>
        <w:t xml:space="preserve">The term of this administrative faculty appointment is </w:t>
      </w:r>
      <w:r w:rsidR="00405E0A" w:rsidRPr="00B90FDC">
        <w:rPr>
          <w:rFonts w:ascii="Times New Roman" w:eastAsia="Times New Roman" w:hAnsi="Times New Roman" w:cs="Times New Roman"/>
          <w:bCs/>
          <w:color w:val="000000" w:themeColor="text1"/>
          <w:sz w:val="24"/>
          <w:szCs w:val="24"/>
        </w:rPr>
        <w:fldChar w:fldCharType="begin">
          <w:ffData>
            <w:name w:val="Text6"/>
            <w:enabled/>
            <w:calcOnExit w:val="0"/>
            <w:textInput>
              <w:default w:val="&lt;Enter Term(s) Here&gt;"/>
            </w:textInput>
          </w:ffData>
        </w:fldChar>
      </w:r>
      <w:bookmarkStart w:id="6" w:name="Text6"/>
      <w:r w:rsidR="00405E0A" w:rsidRPr="00B90FDC">
        <w:rPr>
          <w:rFonts w:ascii="Times New Roman" w:eastAsia="Times New Roman" w:hAnsi="Times New Roman" w:cs="Times New Roman"/>
          <w:bCs/>
          <w:color w:val="000000" w:themeColor="text1"/>
          <w:sz w:val="24"/>
          <w:szCs w:val="24"/>
        </w:rPr>
        <w:instrText xml:space="preserve"> FORMTEXT </w:instrText>
      </w:r>
      <w:r w:rsidR="00405E0A" w:rsidRPr="00B90FDC">
        <w:rPr>
          <w:rFonts w:ascii="Times New Roman" w:eastAsia="Times New Roman" w:hAnsi="Times New Roman" w:cs="Times New Roman"/>
          <w:bCs/>
          <w:color w:val="000000" w:themeColor="text1"/>
          <w:sz w:val="24"/>
          <w:szCs w:val="24"/>
        </w:rPr>
      </w:r>
      <w:r w:rsidR="00405E0A" w:rsidRPr="00B90FDC">
        <w:rPr>
          <w:rFonts w:ascii="Times New Roman" w:eastAsia="Times New Roman" w:hAnsi="Times New Roman" w:cs="Times New Roman"/>
          <w:bCs/>
          <w:color w:val="000000" w:themeColor="text1"/>
          <w:sz w:val="24"/>
          <w:szCs w:val="24"/>
        </w:rPr>
        <w:fldChar w:fldCharType="separate"/>
      </w:r>
      <w:r w:rsidR="00405E0A" w:rsidRPr="00B90FDC">
        <w:rPr>
          <w:rFonts w:ascii="Times New Roman" w:eastAsia="Times New Roman" w:hAnsi="Times New Roman" w:cs="Times New Roman"/>
          <w:bCs/>
          <w:noProof/>
          <w:color w:val="000000" w:themeColor="text1"/>
          <w:sz w:val="24"/>
          <w:szCs w:val="24"/>
        </w:rPr>
        <w:t>&lt;Enter Term(s) Here&gt;</w:t>
      </w:r>
      <w:r w:rsidR="00405E0A" w:rsidRPr="00B90FDC">
        <w:rPr>
          <w:rFonts w:ascii="Times New Roman" w:eastAsia="Times New Roman" w:hAnsi="Times New Roman" w:cs="Times New Roman"/>
          <w:bCs/>
          <w:color w:val="000000" w:themeColor="text1"/>
          <w:sz w:val="24"/>
          <w:szCs w:val="24"/>
        </w:rPr>
        <w:fldChar w:fldCharType="end"/>
      </w:r>
      <w:bookmarkEnd w:id="6"/>
      <w:r w:rsidR="00E56619" w:rsidRPr="00A70FDC">
        <w:rPr>
          <w:rFonts w:ascii="Times New Roman" w:eastAsia="Times New Roman" w:hAnsi="Times New Roman" w:cs="Times New Roman"/>
          <w:bCs/>
          <w:color w:val="000000" w:themeColor="text1"/>
          <w:sz w:val="24"/>
          <w:szCs w:val="24"/>
        </w:rPr>
        <w:t>.</w:t>
      </w:r>
      <w:r w:rsidR="000214D1" w:rsidRPr="00A70FDC">
        <w:rPr>
          <w:rFonts w:ascii="Times New Roman" w:eastAsia="Times New Roman" w:hAnsi="Times New Roman" w:cs="Times New Roman"/>
          <w:bCs/>
          <w:color w:val="000000" w:themeColor="text1"/>
          <w:sz w:val="24"/>
          <w:szCs w:val="24"/>
        </w:rPr>
        <w:br/>
      </w:r>
    </w:p>
    <w:p w14:paraId="4D2FDFD0" w14:textId="553DBA89" w:rsidR="000214D1" w:rsidRPr="00421175" w:rsidRDefault="000214D1" w:rsidP="00421175">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 xml:space="preserve">Tenure status of the </w:t>
      </w:r>
      <w:r w:rsidR="00B34F34">
        <w:rPr>
          <w:rFonts w:ascii="Times New Roman" w:eastAsia="Times New Roman" w:hAnsi="Times New Roman" w:cs="Times New Roman"/>
          <w:b/>
          <w:bCs/>
          <w:sz w:val="24"/>
          <w:szCs w:val="24"/>
        </w:rPr>
        <w:t xml:space="preserve">applicant for the </w:t>
      </w:r>
      <w:r w:rsidR="00DD384B">
        <w:rPr>
          <w:rFonts w:ascii="Times New Roman" w:eastAsia="Times New Roman" w:hAnsi="Times New Roman" w:cs="Times New Roman"/>
          <w:b/>
          <w:bCs/>
          <w:sz w:val="24"/>
          <w:szCs w:val="24"/>
        </w:rPr>
        <w:t xml:space="preserve">administrative faculty </w:t>
      </w:r>
      <w:r w:rsidRPr="00C050B4">
        <w:rPr>
          <w:rFonts w:ascii="Times New Roman" w:eastAsia="Times New Roman" w:hAnsi="Times New Roman" w:cs="Times New Roman"/>
          <w:b/>
          <w:bCs/>
          <w:sz w:val="24"/>
          <w:szCs w:val="24"/>
        </w:rPr>
        <w:t>appointment</w:t>
      </w:r>
      <w:r w:rsidR="002A4AD5">
        <w:rPr>
          <w:rFonts w:ascii="Times New Roman" w:eastAsia="Times New Roman" w:hAnsi="Times New Roman" w:cs="Times New Roman"/>
          <w:b/>
          <w:bCs/>
          <w:sz w:val="24"/>
          <w:szCs w:val="24"/>
        </w:rPr>
        <w:t xml:space="preserve"> (</w:t>
      </w:r>
      <w:r w:rsidRPr="00C050B4">
        <w:rPr>
          <w:rFonts w:ascii="Times New Roman" w:eastAsia="Times New Roman" w:hAnsi="Times New Roman" w:cs="Times New Roman"/>
          <w:b/>
          <w:bCs/>
          <w:sz w:val="24"/>
          <w:szCs w:val="24"/>
        </w:rPr>
        <w:t>e.g., tenured, tenure track</w:t>
      </w:r>
      <w:r w:rsidR="00971C1A">
        <w:rPr>
          <w:rFonts w:ascii="Times New Roman" w:eastAsia="Times New Roman" w:hAnsi="Times New Roman" w:cs="Times New Roman"/>
          <w:b/>
          <w:bCs/>
          <w:sz w:val="24"/>
          <w:szCs w:val="24"/>
        </w:rPr>
        <w:t>,</w:t>
      </w:r>
      <w:r w:rsidRPr="00C050B4">
        <w:rPr>
          <w:rFonts w:ascii="Times New Roman" w:eastAsia="Times New Roman" w:hAnsi="Times New Roman" w:cs="Times New Roman"/>
          <w:b/>
          <w:bCs/>
          <w:sz w:val="24"/>
          <w:szCs w:val="24"/>
        </w:rPr>
        <w:t xml:space="preserve"> or non-tenure track</w:t>
      </w:r>
      <w:r w:rsidR="002A4AD5">
        <w:rPr>
          <w:rFonts w:ascii="Times New Roman" w:eastAsia="Times New Roman" w:hAnsi="Times New Roman" w:cs="Times New Roman"/>
          <w:b/>
          <w:bCs/>
          <w:sz w:val="24"/>
          <w:szCs w:val="24"/>
        </w:rPr>
        <w:t>)</w:t>
      </w:r>
      <w:r w:rsidRPr="00C050B4">
        <w:rPr>
          <w:rFonts w:ascii="Times New Roman" w:eastAsia="Times New Roman" w:hAnsi="Times New Roman" w:cs="Times New Roman"/>
          <w:b/>
          <w:bCs/>
          <w:sz w:val="24"/>
          <w:szCs w:val="24"/>
        </w:rPr>
        <w:t>.</w:t>
      </w:r>
    </w:p>
    <w:p w14:paraId="57F4135D" w14:textId="17782633" w:rsidR="000214D1" w:rsidRDefault="00421175" w:rsidP="000E1DDC">
      <w:pPr>
        <w:spacing w:after="0" w:line="240" w:lineRule="auto"/>
        <w:ind w:left="360" w:firstLine="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fldChar w:fldCharType="begin">
          <w:ffData>
            <w:name w:val="Text7"/>
            <w:enabled/>
            <w:calcOnExit w:val="0"/>
            <w:textInput>
              <w:default w:val="&lt;Enter Tenure Status Here&gt;"/>
            </w:textInput>
          </w:ffData>
        </w:fldChar>
      </w:r>
      <w:bookmarkStart w:id="7" w:name="Text7"/>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&lt;Enter Tenure Status Here&gt;</w:t>
      </w:r>
      <w:r>
        <w:rPr>
          <w:rFonts w:ascii="Times New Roman" w:eastAsia="Times New Roman" w:hAnsi="Times New Roman" w:cs="Times New Roman"/>
          <w:color w:val="000000" w:themeColor="text1"/>
          <w:sz w:val="24"/>
          <w:szCs w:val="24"/>
        </w:rPr>
        <w:fldChar w:fldCharType="end"/>
      </w:r>
      <w:bookmarkEnd w:id="7"/>
    </w:p>
    <w:p w14:paraId="3111923B" w14:textId="77777777" w:rsidR="00421175" w:rsidRPr="00C050B4" w:rsidRDefault="00421175" w:rsidP="000E1DDC">
      <w:pPr>
        <w:spacing w:after="0" w:line="240" w:lineRule="auto"/>
        <w:ind w:left="360" w:firstLine="60"/>
        <w:jc w:val="both"/>
        <w:rPr>
          <w:rFonts w:ascii="Times New Roman" w:eastAsia="Times New Roman" w:hAnsi="Times New Roman" w:cs="Times New Roman"/>
          <w:color w:val="0000FF"/>
          <w:sz w:val="24"/>
          <w:szCs w:val="24"/>
        </w:rPr>
      </w:pPr>
    </w:p>
    <w:p w14:paraId="5B097FAD" w14:textId="24CDAE93" w:rsidR="000214D1" w:rsidRPr="00421175" w:rsidRDefault="000214D1" w:rsidP="00421175">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 xml:space="preserve">Rank or title of the applicant for the </w:t>
      </w:r>
      <w:r w:rsidR="00DD384B">
        <w:rPr>
          <w:rFonts w:ascii="Times New Roman" w:eastAsia="Times New Roman" w:hAnsi="Times New Roman" w:cs="Times New Roman"/>
          <w:b/>
          <w:bCs/>
          <w:sz w:val="24"/>
          <w:szCs w:val="24"/>
        </w:rPr>
        <w:t xml:space="preserve">administrative faculty </w:t>
      </w:r>
      <w:r w:rsidRPr="00C050B4">
        <w:rPr>
          <w:rFonts w:ascii="Times New Roman" w:eastAsia="Times New Roman" w:hAnsi="Times New Roman" w:cs="Times New Roman"/>
          <w:b/>
          <w:bCs/>
          <w:sz w:val="24"/>
          <w:szCs w:val="24"/>
        </w:rPr>
        <w:t>appointment.</w:t>
      </w:r>
    </w:p>
    <w:p w14:paraId="0511AFE1" w14:textId="1DC9FF06" w:rsidR="00421175" w:rsidRPr="00421175" w:rsidRDefault="00421175" w:rsidP="00421175">
      <w:pPr>
        <w:spacing w:after="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fldChar w:fldCharType="begin">
          <w:ffData>
            <w:name w:val="Text8"/>
            <w:enabled/>
            <w:calcOnExit w:val="0"/>
            <w:textInput>
              <w:default w:val="&lt;Enter Rank/Title of Applicant Here&gt;"/>
            </w:textInput>
          </w:ffData>
        </w:fldChar>
      </w:r>
      <w:bookmarkStart w:id="8" w:name="Text8"/>
      <w:r>
        <w:rPr>
          <w:rFonts w:ascii="Times New Roman" w:eastAsia="Times New Roman" w:hAnsi="Times New Roman" w:cs="Times New Roman"/>
          <w:color w:val="000000" w:themeColor="text1"/>
          <w:sz w:val="24"/>
          <w:szCs w:val="24"/>
        </w:rPr>
        <w:instrText xml:space="preserve"> FORMTEXT </w:instrText>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&lt;Enter Rank/Title of Applicant Here&gt;</w:t>
      </w:r>
      <w:r>
        <w:rPr>
          <w:rFonts w:ascii="Times New Roman" w:eastAsia="Times New Roman" w:hAnsi="Times New Roman" w:cs="Times New Roman"/>
          <w:color w:val="000000" w:themeColor="text1"/>
          <w:sz w:val="24"/>
          <w:szCs w:val="24"/>
        </w:rPr>
        <w:fldChar w:fldCharType="end"/>
      </w:r>
      <w:bookmarkEnd w:id="8"/>
    </w:p>
    <w:p w14:paraId="1BD604E2" w14:textId="77777777" w:rsidR="00421175" w:rsidRPr="00C050B4" w:rsidRDefault="00421175" w:rsidP="00421175">
      <w:pPr>
        <w:spacing w:after="0" w:line="240" w:lineRule="auto"/>
        <w:jc w:val="both"/>
        <w:rPr>
          <w:rFonts w:ascii="Times New Roman" w:eastAsia="Times New Roman" w:hAnsi="Times New Roman" w:cs="Times New Roman"/>
          <w:b/>
          <w:bCs/>
          <w:color w:val="0000FF"/>
          <w:sz w:val="24"/>
          <w:szCs w:val="24"/>
        </w:rPr>
      </w:pPr>
    </w:p>
    <w:p w14:paraId="5A62A440" w14:textId="35C6CB98" w:rsidR="000214D1" w:rsidRPr="002D3999" w:rsidRDefault="000214D1"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Workload distributio</w:t>
      </w:r>
      <w:r w:rsidRPr="00C050B4">
        <w:rPr>
          <w:rFonts w:ascii="Times New Roman" w:eastAsia="Times New Roman" w:hAnsi="Times New Roman" w:cs="Times New Roman"/>
          <w:b/>
          <w:bCs/>
          <w:iCs/>
          <w:sz w:val="24"/>
          <w:szCs w:val="24"/>
        </w:rPr>
        <w:t>n</w:t>
      </w:r>
      <w:r w:rsidRPr="00C050B4">
        <w:rPr>
          <w:rFonts w:ascii="Times New Roman" w:eastAsia="Times New Roman" w:hAnsi="Times New Roman" w:cs="Times New Roman"/>
          <w:b/>
          <w:bCs/>
          <w:sz w:val="24"/>
          <w:szCs w:val="24"/>
        </w:rPr>
        <w:t xml:space="preserve"> between the two </w:t>
      </w:r>
      <w:r w:rsidR="003B3A0E">
        <w:rPr>
          <w:rFonts w:ascii="Times New Roman" w:eastAsia="Times New Roman" w:hAnsi="Times New Roman" w:cs="Times New Roman"/>
          <w:b/>
          <w:bCs/>
          <w:sz w:val="24"/>
          <w:szCs w:val="24"/>
        </w:rPr>
        <w:t>units</w:t>
      </w:r>
      <w:r w:rsidRPr="00C050B4">
        <w:rPr>
          <w:rFonts w:ascii="Times New Roman" w:eastAsia="Times New Roman" w:hAnsi="Times New Roman" w:cs="Times New Roman"/>
          <w:b/>
          <w:bCs/>
          <w:sz w:val="24"/>
          <w:szCs w:val="24"/>
        </w:rPr>
        <w:t xml:space="preserve"> and whether this is for the duration of the </w:t>
      </w:r>
      <w:r w:rsidR="006577BE" w:rsidRPr="002D3999">
        <w:rPr>
          <w:rFonts w:ascii="Times New Roman" w:eastAsia="Times New Roman" w:hAnsi="Times New Roman" w:cs="Times New Roman"/>
          <w:b/>
          <w:bCs/>
          <w:sz w:val="24"/>
          <w:szCs w:val="24"/>
        </w:rPr>
        <w:t xml:space="preserve">administrative </w:t>
      </w:r>
      <w:r w:rsidR="00DD384B">
        <w:rPr>
          <w:rFonts w:ascii="Times New Roman" w:eastAsia="Times New Roman" w:hAnsi="Times New Roman" w:cs="Times New Roman"/>
          <w:b/>
          <w:bCs/>
          <w:sz w:val="24"/>
          <w:szCs w:val="24"/>
        </w:rPr>
        <w:t xml:space="preserve">faculty </w:t>
      </w:r>
      <w:r w:rsidRPr="002D3999">
        <w:rPr>
          <w:rFonts w:ascii="Times New Roman" w:eastAsia="Times New Roman" w:hAnsi="Times New Roman" w:cs="Times New Roman"/>
          <w:b/>
          <w:bCs/>
          <w:sz w:val="24"/>
          <w:szCs w:val="24"/>
        </w:rPr>
        <w:t>appointment or up for review at designated times; if the latter, state the times.</w:t>
      </w:r>
    </w:p>
    <w:p w14:paraId="15442204" w14:textId="0DF85DA5" w:rsidR="000214D1" w:rsidRPr="002D3999" w:rsidRDefault="000214D1" w:rsidP="000E1DDC">
      <w:pPr>
        <w:spacing w:after="0" w:line="240" w:lineRule="auto"/>
        <w:ind w:left="360" w:firstLine="60"/>
        <w:jc w:val="both"/>
        <w:rPr>
          <w:rFonts w:ascii="Times New Roman" w:eastAsia="Times New Roman" w:hAnsi="Times New Roman" w:cs="Times New Roman"/>
          <w:sz w:val="24"/>
          <w:szCs w:val="24"/>
        </w:rPr>
      </w:pPr>
    </w:p>
    <w:p w14:paraId="63B5846F" w14:textId="0F42096B" w:rsidR="001E73BF" w:rsidRPr="00421175" w:rsidRDefault="00421175" w:rsidP="00421175">
      <w:pPr>
        <w:spacing w:after="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Text9"/>
            <w:enabled/>
            <w:calcOnExit w:val="0"/>
            <w:textInput>
              <w:default w:val="&lt;##&gt;"/>
            </w:textInput>
          </w:ffData>
        </w:fldChar>
      </w:r>
      <w:bookmarkStart w:id="9" w:name="Text9"/>
      <w:r>
        <w:rPr>
          <w:rFonts w:ascii="Times New Roman" w:hAnsi="Times New Roman" w:cs="Times New Roman"/>
          <w:color w:val="000000" w:themeColor="text1"/>
          <w:sz w:val="24"/>
          <w:szCs w:val="24"/>
        </w:rPr>
        <w:instrText xml:space="preserve"> FORMTEXT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&lt;##&gt;</w:t>
      </w:r>
      <w:r>
        <w:rPr>
          <w:rFonts w:ascii="Times New Roman" w:hAnsi="Times New Roman" w:cs="Times New Roman"/>
          <w:color w:val="000000" w:themeColor="text1"/>
          <w:sz w:val="24"/>
          <w:szCs w:val="24"/>
        </w:rPr>
        <w:fldChar w:fldCharType="end"/>
      </w:r>
      <w:bookmarkEnd w:id="9"/>
      <w:r w:rsidR="001E73BF" w:rsidRPr="008722DD">
        <w:rPr>
          <w:rFonts w:ascii="Times New Roman" w:hAnsi="Times New Roman" w:cs="Times New Roman"/>
          <w:color w:val="000000" w:themeColor="text1"/>
          <w:sz w:val="24"/>
          <w:szCs w:val="24"/>
        </w:rPr>
        <w:t>%</w:t>
      </w:r>
      <w:r w:rsidR="001E73BF" w:rsidRPr="003321A6">
        <w:rPr>
          <w:rFonts w:ascii="Times New Roman" w:hAnsi="Times New Roman" w:cs="Times New Roman"/>
          <w:color w:val="000000" w:themeColor="text1"/>
          <w:sz w:val="24"/>
          <w:szCs w:val="24"/>
        </w:rPr>
        <w:t xml:space="preserve"> home department, </w:t>
      </w:r>
      <w:r>
        <w:rPr>
          <w:rFonts w:ascii="Times New Roman" w:hAnsi="Times New Roman" w:cs="Times New Roman"/>
          <w:color w:val="000000" w:themeColor="text1"/>
          <w:sz w:val="24"/>
          <w:szCs w:val="24"/>
        </w:rPr>
        <w:fldChar w:fldCharType="begin">
          <w:ffData>
            <w:name w:val="Text10"/>
            <w:enabled/>
            <w:calcOnExit w:val="0"/>
            <w:textInput>
              <w:default w:val="&lt;##&gt;"/>
            </w:textInput>
          </w:ffData>
        </w:fldChar>
      </w:r>
      <w:bookmarkStart w:id="10" w:name="Text10"/>
      <w:r>
        <w:rPr>
          <w:rFonts w:ascii="Times New Roman" w:hAnsi="Times New Roman" w:cs="Times New Roman"/>
          <w:color w:val="000000" w:themeColor="text1"/>
          <w:sz w:val="24"/>
          <w:szCs w:val="24"/>
        </w:rPr>
        <w:instrText xml:space="preserve"> FORMTEXT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&lt;##&gt;</w:t>
      </w:r>
      <w:r>
        <w:rPr>
          <w:rFonts w:ascii="Times New Roman" w:hAnsi="Times New Roman" w:cs="Times New Roman"/>
          <w:color w:val="000000" w:themeColor="text1"/>
          <w:sz w:val="24"/>
          <w:szCs w:val="24"/>
        </w:rPr>
        <w:fldChar w:fldCharType="end"/>
      </w:r>
      <w:bookmarkEnd w:id="10"/>
      <w:r w:rsidR="00A70FDC" w:rsidRPr="008722DD">
        <w:rPr>
          <w:rFonts w:ascii="Times New Roman" w:hAnsi="Times New Roman" w:cs="Times New Roman"/>
          <w:color w:val="000000" w:themeColor="text1"/>
          <w:sz w:val="24"/>
          <w:szCs w:val="24"/>
        </w:rPr>
        <w:t>%</w:t>
      </w:r>
      <w:r w:rsidR="00A70FDC" w:rsidRPr="003321A6">
        <w:rPr>
          <w:rFonts w:ascii="Times New Roman" w:hAnsi="Times New Roman" w:cs="Times New Roman"/>
          <w:color w:val="000000" w:themeColor="text1"/>
          <w:sz w:val="24"/>
          <w:szCs w:val="24"/>
        </w:rPr>
        <w:t xml:space="preserve"> </w:t>
      </w:r>
      <w:r w:rsidR="001E73BF" w:rsidRPr="003321A6">
        <w:rPr>
          <w:rFonts w:ascii="Times New Roman" w:hAnsi="Times New Roman" w:cs="Times New Roman"/>
          <w:color w:val="000000" w:themeColor="text1"/>
          <w:sz w:val="24"/>
          <w:szCs w:val="24"/>
        </w:rPr>
        <w:t>sharing unit.</w:t>
      </w:r>
    </w:p>
    <w:p w14:paraId="576CCAAB" w14:textId="1A2304B9" w:rsidR="007B7B73" w:rsidRDefault="00A910D4" w:rsidP="00CE0E61">
      <w:pPr>
        <w:ind w:left="360"/>
        <w:rPr>
          <w:rFonts w:ascii="Times New Roman" w:hAnsi="Times New Roman" w:cs="Times New Roman"/>
          <w:sz w:val="24"/>
          <w:szCs w:val="24"/>
        </w:rPr>
      </w:pPr>
      <w:r w:rsidRPr="00A910D4">
        <w:rPr>
          <w:rFonts w:ascii="Times New Roman" w:hAnsi="Times New Roman" w:cs="Times New Roman"/>
          <w:sz w:val="24"/>
          <w:szCs w:val="24"/>
          <w:u w:val="single"/>
        </w:rPr>
        <w:t>Teachin</w:t>
      </w:r>
      <w:r w:rsidR="00CE0E61">
        <w:rPr>
          <w:rFonts w:ascii="Times New Roman" w:hAnsi="Times New Roman" w:cs="Times New Roman"/>
          <w:sz w:val="24"/>
          <w:szCs w:val="24"/>
          <w:u w:val="single"/>
        </w:rPr>
        <w:t>g</w:t>
      </w:r>
      <w:r w:rsidR="008722DD">
        <w:rPr>
          <w:rFonts w:ascii="Times New Roman" w:hAnsi="Times New Roman" w:cs="Times New Roman"/>
          <w:sz w:val="24"/>
          <w:szCs w:val="24"/>
          <w:u w:val="single"/>
        </w:rPr>
        <w:t>:</w:t>
      </w:r>
      <w:r w:rsidR="008722DD">
        <w:rPr>
          <w:rFonts w:ascii="Times New Roman" w:hAnsi="Times New Roman" w:cs="Times New Roman"/>
          <w:sz w:val="24"/>
          <w:szCs w:val="24"/>
        </w:rPr>
        <w:t xml:space="preserve">  </w:t>
      </w:r>
      <w:r w:rsidR="008722DD">
        <w:rPr>
          <w:rFonts w:ascii="Times New Roman" w:hAnsi="Times New Roman" w:cs="Times New Roman"/>
          <w:sz w:val="24"/>
          <w:szCs w:val="24"/>
        </w:rPr>
        <w:softHyphen/>
      </w:r>
      <w:r w:rsidR="008722DD">
        <w:rPr>
          <w:rFonts w:ascii="Times New Roman" w:hAnsi="Times New Roman" w:cs="Times New Roman"/>
          <w:sz w:val="24"/>
          <w:szCs w:val="24"/>
        </w:rPr>
        <w:softHyphen/>
      </w:r>
      <w:r w:rsidR="008722DD">
        <w:rPr>
          <w:rFonts w:ascii="Times New Roman" w:hAnsi="Times New Roman" w:cs="Times New Roman"/>
          <w:sz w:val="24"/>
          <w:szCs w:val="24"/>
        </w:rPr>
        <w:softHyphen/>
      </w:r>
      <w:r w:rsidR="008722DD">
        <w:rPr>
          <w:rFonts w:ascii="Times New Roman" w:hAnsi="Times New Roman" w:cs="Times New Roman"/>
          <w:sz w:val="24"/>
          <w:szCs w:val="24"/>
        </w:rPr>
        <w:softHyphen/>
      </w:r>
      <w:r w:rsidR="008722DD">
        <w:rPr>
          <w:rFonts w:ascii="Times New Roman" w:hAnsi="Times New Roman" w:cs="Times New Roman"/>
          <w:sz w:val="24"/>
          <w:szCs w:val="24"/>
        </w:rPr>
        <w:softHyphen/>
      </w:r>
      <w:r w:rsidR="00421175">
        <w:rPr>
          <w:rFonts w:ascii="Times New Roman" w:hAnsi="Times New Roman" w:cs="Times New Roman"/>
          <w:sz w:val="24"/>
          <w:szCs w:val="24"/>
        </w:rPr>
        <w:fldChar w:fldCharType="begin">
          <w:ffData>
            <w:name w:val="Text11"/>
            <w:enabled/>
            <w:calcOnExit w:val="0"/>
            <w:textInput>
              <w:default w:val="&lt;##&gt;"/>
            </w:textInput>
          </w:ffData>
        </w:fldChar>
      </w:r>
      <w:bookmarkStart w:id="11" w:name="Text11"/>
      <w:r w:rsidR="00421175">
        <w:rPr>
          <w:rFonts w:ascii="Times New Roman" w:hAnsi="Times New Roman" w:cs="Times New Roman"/>
          <w:sz w:val="24"/>
          <w:szCs w:val="24"/>
        </w:rPr>
        <w:instrText xml:space="preserve"> FORMTEXT </w:instrText>
      </w:r>
      <w:r w:rsidR="00421175">
        <w:rPr>
          <w:rFonts w:ascii="Times New Roman" w:hAnsi="Times New Roman" w:cs="Times New Roman"/>
          <w:sz w:val="24"/>
          <w:szCs w:val="24"/>
        </w:rPr>
      </w:r>
      <w:r w:rsidR="00421175">
        <w:rPr>
          <w:rFonts w:ascii="Times New Roman" w:hAnsi="Times New Roman" w:cs="Times New Roman"/>
          <w:sz w:val="24"/>
          <w:szCs w:val="24"/>
        </w:rPr>
        <w:fldChar w:fldCharType="separate"/>
      </w:r>
      <w:r w:rsidR="00421175">
        <w:rPr>
          <w:rFonts w:ascii="Times New Roman" w:hAnsi="Times New Roman" w:cs="Times New Roman"/>
          <w:noProof/>
          <w:sz w:val="24"/>
          <w:szCs w:val="24"/>
        </w:rPr>
        <w:t>&lt;##&gt;</w:t>
      </w:r>
      <w:r w:rsidR="00421175">
        <w:rPr>
          <w:rFonts w:ascii="Times New Roman" w:hAnsi="Times New Roman" w:cs="Times New Roman"/>
          <w:sz w:val="24"/>
          <w:szCs w:val="24"/>
        </w:rPr>
        <w:fldChar w:fldCharType="end"/>
      </w:r>
      <w:bookmarkEnd w:id="11"/>
      <w:r w:rsidR="008722DD">
        <w:rPr>
          <w:rFonts w:ascii="Times New Roman" w:hAnsi="Times New Roman" w:cs="Times New Roman"/>
          <w:sz w:val="24"/>
          <w:szCs w:val="24"/>
        </w:rPr>
        <w:t>%</w:t>
      </w:r>
      <w:r w:rsidR="00CE0E61">
        <w:rPr>
          <w:rFonts w:ascii="Times New Roman" w:hAnsi="Times New Roman" w:cs="Times New Roman"/>
          <w:sz w:val="24"/>
          <w:szCs w:val="24"/>
        </w:rPr>
        <w:t xml:space="preserve">     </w:t>
      </w:r>
    </w:p>
    <w:p w14:paraId="01AA1158" w14:textId="23985716" w:rsidR="007B7B73" w:rsidRPr="00421175" w:rsidRDefault="00421175" w:rsidP="00421175">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12"/>
            <w:enabled/>
            <w:calcOnExit w:val="0"/>
            <w:textInput>
              <w:default w:val="&lt;Enter details of teaching workload here.&gt;"/>
            </w:textInput>
          </w:ffData>
        </w:fldChar>
      </w:r>
      <w:bookmarkStart w:id="12"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&lt;Enter details of teaching workload here.&gt;</w:t>
      </w:r>
      <w:r>
        <w:rPr>
          <w:rFonts w:ascii="Times New Roman" w:hAnsi="Times New Roman" w:cs="Times New Roman"/>
          <w:sz w:val="24"/>
          <w:szCs w:val="24"/>
        </w:rPr>
        <w:fldChar w:fldCharType="end"/>
      </w:r>
      <w:bookmarkEnd w:id="12"/>
    </w:p>
    <w:p w14:paraId="58120E2A" w14:textId="5914CFBC" w:rsidR="007B7B73" w:rsidRDefault="00A910D4" w:rsidP="00CE0E61">
      <w:pPr>
        <w:ind w:left="360"/>
        <w:rPr>
          <w:rFonts w:ascii="Times New Roman" w:hAnsi="Times New Roman" w:cs="Times New Roman"/>
          <w:sz w:val="24"/>
          <w:szCs w:val="24"/>
        </w:rPr>
      </w:pPr>
      <w:r w:rsidRPr="00A910D4">
        <w:rPr>
          <w:rFonts w:ascii="Times New Roman" w:hAnsi="Times New Roman" w:cs="Times New Roman"/>
          <w:sz w:val="24"/>
          <w:szCs w:val="24"/>
          <w:u w:val="single"/>
        </w:rPr>
        <w:t>Service</w:t>
      </w:r>
      <w:r w:rsidR="008722DD">
        <w:rPr>
          <w:rFonts w:ascii="Times New Roman" w:hAnsi="Times New Roman" w:cs="Times New Roman"/>
          <w:sz w:val="24"/>
          <w:szCs w:val="24"/>
          <w:u w:val="single"/>
        </w:rPr>
        <w:t>:</w:t>
      </w:r>
      <w:r w:rsidR="008722DD">
        <w:rPr>
          <w:rFonts w:ascii="Times New Roman" w:hAnsi="Times New Roman" w:cs="Times New Roman"/>
          <w:sz w:val="24"/>
          <w:szCs w:val="24"/>
        </w:rPr>
        <w:t xml:space="preserve">  </w:t>
      </w:r>
      <w:r w:rsidR="00421175">
        <w:rPr>
          <w:rFonts w:ascii="Times New Roman" w:hAnsi="Times New Roman" w:cs="Times New Roman"/>
          <w:sz w:val="24"/>
          <w:szCs w:val="24"/>
        </w:rPr>
        <w:fldChar w:fldCharType="begin">
          <w:ffData>
            <w:name w:val="Text13"/>
            <w:enabled/>
            <w:calcOnExit w:val="0"/>
            <w:textInput>
              <w:default w:val="&lt;##&gt;"/>
            </w:textInput>
          </w:ffData>
        </w:fldChar>
      </w:r>
      <w:bookmarkStart w:id="13" w:name="Text13"/>
      <w:r w:rsidR="00421175">
        <w:rPr>
          <w:rFonts w:ascii="Times New Roman" w:hAnsi="Times New Roman" w:cs="Times New Roman"/>
          <w:sz w:val="24"/>
          <w:szCs w:val="24"/>
        </w:rPr>
        <w:instrText xml:space="preserve"> FORMTEXT </w:instrText>
      </w:r>
      <w:r w:rsidR="00421175">
        <w:rPr>
          <w:rFonts w:ascii="Times New Roman" w:hAnsi="Times New Roman" w:cs="Times New Roman"/>
          <w:sz w:val="24"/>
          <w:szCs w:val="24"/>
        </w:rPr>
      </w:r>
      <w:r w:rsidR="00421175">
        <w:rPr>
          <w:rFonts w:ascii="Times New Roman" w:hAnsi="Times New Roman" w:cs="Times New Roman"/>
          <w:sz w:val="24"/>
          <w:szCs w:val="24"/>
        </w:rPr>
        <w:fldChar w:fldCharType="separate"/>
      </w:r>
      <w:r w:rsidR="00421175">
        <w:rPr>
          <w:rFonts w:ascii="Times New Roman" w:hAnsi="Times New Roman" w:cs="Times New Roman"/>
          <w:noProof/>
          <w:sz w:val="24"/>
          <w:szCs w:val="24"/>
        </w:rPr>
        <w:t>&lt;##&gt;</w:t>
      </w:r>
      <w:r w:rsidR="00421175">
        <w:rPr>
          <w:rFonts w:ascii="Times New Roman" w:hAnsi="Times New Roman" w:cs="Times New Roman"/>
          <w:sz w:val="24"/>
          <w:szCs w:val="24"/>
        </w:rPr>
        <w:fldChar w:fldCharType="end"/>
      </w:r>
      <w:bookmarkEnd w:id="13"/>
      <w:r w:rsidR="008722DD">
        <w:rPr>
          <w:rFonts w:ascii="Times New Roman" w:hAnsi="Times New Roman" w:cs="Times New Roman"/>
          <w:sz w:val="24"/>
          <w:szCs w:val="24"/>
        </w:rPr>
        <w:t>%</w:t>
      </w:r>
      <w:r w:rsidR="00CE0E61">
        <w:rPr>
          <w:rFonts w:ascii="Times New Roman" w:hAnsi="Times New Roman" w:cs="Times New Roman"/>
          <w:sz w:val="24"/>
          <w:szCs w:val="24"/>
        </w:rPr>
        <w:t xml:space="preserve"> </w:t>
      </w:r>
      <w:r w:rsidR="008722DD">
        <w:rPr>
          <w:rFonts w:ascii="Times New Roman" w:hAnsi="Times New Roman" w:cs="Times New Roman"/>
          <w:sz w:val="24"/>
          <w:szCs w:val="24"/>
        </w:rPr>
        <w:t xml:space="preserve"> </w:t>
      </w:r>
      <w:r w:rsidR="00CE0E61">
        <w:rPr>
          <w:rFonts w:ascii="Times New Roman" w:hAnsi="Times New Roman" w:cs="Times New Roman"/>
          <w:sz w:val="24"/>
          <w:szCs w:val="24"/>
        </w:rPr>
        <w:t xml:space="preserve">   </w:t>
      </w:r>
    </w:p>
    <w:p w14:paraId="30077E85" w14:textId="06E41474" w:rsidR="007B7B73" w:rsidRPr="004D2E90" w:rsidRDefault="00421175" w:rsidP="004D2E90">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default w:val="&lt;Enter details of service workload here.&gt;"/>
            </w:textInput>
          </w:ffData>
        </w:fldChar>
      </w:r>
      <w:bookmarkStart w:id="14"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&lt;Enter details of service workload here.&gt;</w:t>
      </w:r>
      <w:r>
        <w:rPr>
          <w:rFonts w:ascii="Times New Roman" w:hAnsi="Times New Roman" w:cs="Times New Roman"/>
          <w:sz w:val="24"/>
          <w:szCs w:val="24"/>
        </w:rPr>
        <w:fldChar w:fldCharType="end"/>
      </w:r>
      <w:bookmarkEnd w:id="14"/>
    </w:p>
    <w:p w14:paraId="662ADB13" w14:textId="75B7CA86" w:rsidR="000214D1" w:rsidRDefault="00A910D4" w:rsidP="004D2E90">
      <w:pPr>
        <w:ind w:left="360"/>
        <w:rPr>
          <w:rFonts w:ascii="Times New Roman" w:hAnsi="Times New Roman" w:cs="Times New Roman"/>
          <w:sz w:val="24"/>
          <w:szCs w:val="24"/>
        </w:rPr>
      </w:pPr>
      <w:r w:rsidRPr="00A910D4">
        <w:rPr>
          <w:rFonts w:ascii="Times New Roman" w:hAnsi="Times New Roman" w:cs="Times New Roman"/>
          <w:sz w:val="24"/>
          <w:szCs w:val="24"/>
          <w:u w:val="single"/>
        </w:rPr>
        <w:t>Research and Creative Activity</w:t>
      </w:r>
      <w:r w:rsidR="008722DD">
        <w:rPr>
          <w:rFonts w:ascii="Times New Roman" w:hAnsi="Times New Roman" w:cs="Times New Roman"/>
          <w:sz w:val="24"/>
          <w:szCs w:val="24"/>
          <w:u w:val="single"/>
        </w:rPr>
        <w:t>:</w:t>
      </w:r>
      <w:r w:rsidR="008722DD">
        <w:rPr>
          <w:rFonts w:ascii="Times New Roman" w:hAnsi="Times New Roman" w:cs="Times New Roman"/>
          <w:sz w:val="24"/>
          <w:szCs w:val="24"/>
        </w:rPr>
        <w:t xml:space="preserve">  </w:t>
      </w:r>
      <w:r w:rsidR="004D2E90">
        <w:rPr>
          <w:rFonts w:ascii="Times New Roman" w:hAnsi="Times New Roman" w:cs="Times New Roman"/>
          <w:sz w:val="24"/>
          <w:szCs w:val="24"/>
        </w:rPr>
        <w:fldChar w:fldCharType="begin">
          <w:ffData>
            <w:name w:val="Text15"/>
            <w:enabled/>
            <w:calcOnExit w:val="0"/>
            <w:textInput>
              <w:default w:val="&lt;##&gt;"/>
            </w:textInput>
          </w:ffData>
        </w:fldChar>
      </w:r>
      <w:bookmarkStart w:id="15" w:name="Text15"/>
      <w:r w:rsidR="004D2E90">
        <w:rPr>
          <w:rFonts w:ascii="Times New Roman" w:hAnsi="Times New Roman" w:cs="Times New Roman"/>
          <w:sz w:val="24"/>
          <w:szCs w:val="24"/>
        </w:rPr>
        <w:instrText xml:space="preserve"> FORMTEXT </w:instrText>
      </w:r>
      <w:r w:rsidR="004D2E90">
        <w:rPr>
          <w:rFonts w:ascii="Times New Roman" w:hAnsi="Times New Roman" w:cs="Times New Roman"/>
          <w:sz w:val="24"/>
          <w:szCs w:val="24"/>
        </w:rPr>
      </w:r>
      <w:r w:rsidR="004D2E90">
        <w:rPr>
          <w:rFonts w:ascii="Times New Roman" w:hAnsi="Times New Roman" w:cs="Times New Roman"/>
          <w:sz w:val="24"/>
          <w:szCs w:val="24"/>
        </w:rPr>
        <w:fldChar w:fldCharType="separate"/>
      </w:r>
      <w:r w:rsidR="004D2E90">
        <w:rPr>
          <w:rFonts w:ascii="Times New Roman" w:hAnsi="Times New Roman" w:cs="Times New Roman"/>
          <w:noProof/>
          <w:sz w:val="24"/>
          <w:szCs w:val="24"/>
        </w:rPr>
        <w:t>&lt;##&gt;</w:t>
      </w:r>
      <w:r w:rsidR="004D2E90">
        <w:rPr>
          <w:rFonts w:ascii="Times New Roman" w:hAnsi="Times New Roman" w:cs="Times New Roman"/>
          <w:sz w:val="24"/>
          <w:szCs w:val="24"/>
        </w:rPr>
        <w:fldChar w:fldCharType="end"/>
      </w:r>
      <w:bookmarkEnd w:id="15"/>
      <w:r w:rsidR="008722DD">
        <w:rPr>
          <w:rFonts w:ascii="Times New Roman" w:hAnsi="Times New Roman" w:cs="Times New Roman"/>
          <w:sz w:val="24"/>
          <w:szCs w:val="24"/>
        </w:rPr>
        <w:t>%</w:t>
      </w:r>
    </w:p>
    <w:p w14:paraId="0DBFB3B6" w14:textId="0E5E1294" w:rsidR="004D2E90" w:rsidRPr="004D2E90" w:rsidRDefault="004D2E90" w:rsidP="004D2E90">
      <w:pPr>
        <w:ind w:left="360"/>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default w:val="&lt;Enter details of research/creative activity workload here.&gt;"/>
            </w:textInput>
          </w:ffData>
        </w:fldChar>
      </w:r>
      <w:bookmarkStart w:id="16"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&lt;Enter details of research/creative activity workload here.&gt;</w:t>
      </w:r>
      <w:r>
        <w:rPr>
          <w:rFonts w:ascii="Times New Roman" w:hAnsi="Times New Roman" w:cs="Times New Roman"/>
          <w:sz w:val="24"/>
          <w:szCs w:val="24"/>
        </w:rPr>
        <w:fldChar w:fldCharType="end"/>
      </w:r>
      <w:bookmarkEnd w:id="16"/>
    </w:p>
    <w:p w14:paraId="15234351" w14:textId="77777777" w:rsidR="000214D1" w:rsidRPr="00C050B4" w:rsidRDefault="000214D1"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 xml:space="preserve">Eligibility criteria and expectations regarding membership on </w:t>
      </w:r>
      <w:r w:rsidR="003B3A0E">
        <w:rPr>
          <w:rFonts w:ascii="Times New Roman" w:eastAsia="Times New Roman" w:hAnsi="Times New Roman" w:cs="Times New Roman"/>
          <w:b/>
          <w:bCs/>
          <w:sz w:val="24"/>
          <w:szCs w:val="24"/>
        </w:rPr>
        <w:t>unit</w:t>
      </w:r>
      <w:r w:rsidRPr="00C050B4">
        <w:rPr>
          <w:rFonts w:ascii="Times New Roman" w:eastAsia="Times New Roman" w:hAnsi="Times New Roman" w:cs="Times New Roman"/>
          <w:b/>
          <w:bCs/>
          <w:sz w:val="24"/>
          <w:szCs w:val="24"/>
        </w:rPr>
        <w:t xml:space="preserve"> level committees.</w:t>
      </w:r>
    </w:p>
    <w:p w14:paraId="04DA44FC" w14:textId="0E2A4D12" w:rsidR="002F04EF" w:rsidRPr="00C050B4" w:rsidRDefault="004D2E90" w:rsidP="000E1DD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7"/>
            <w:enabled/>
            <w:calcOnExit w:val="0"/>
            <w:textInput>
              <w:default w:val="&lt;Enter eligibility criteria and expectations here.&gt;"/>
            </w:textInput>
          </w:ffData>
        </w:fldChar>
      </w:r>
      <w:bookmarkStart w:id="17" w:name="Text1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&lt;Enter eligibility criteria and expectations here.&gt;</w:t>
      </w:r>
      <w:r>
        <w:rPr>
          <w:rFonts w:ascii="Times New Roman" w:eastAsia="Times New Roman" w:hAnsi="Times New Roman" w:cs="Times New Roman"/>
          <w:sz w:val="24"/>
          <w:szCs w:val="24"/>
        </w:rPr>
        <w:fldChar w:fldCharType="end"/>
      </w:r>
      <w:bookmarkEnd w:id="17"/>
    </w:p>
    <w:p w14:paraId="28168892" w14:textId="743276C0" w:rsidR="000214D1" w:rsidRDefault="00627746" w:rsidP="00627746">
      <w:pPr>
        <w:tabs>
          <w:tab w:val="left" w:pos="8300"/>
        </w:tabs>
        <w:spacing w:after="0" w:line="240" w:lineRule="auto"/>
        <w:ind w:left="360" w:firstLine="60"/>
        <w:jc w:val="both"/>
        <w:rPr>
          <w:rFonts w:ascii="Times New Roman" w:hAnsi="Times New Roman" w:cs="Times New Roman"/>
          <w:sz w:val="24"/>
          <w:szCs w:val="24"/>
        </w:rPr>
      </w:pPr>
      <w:r>
        <w:rPr>
          <w:rFonts w:ascii="Times New Roman" w:hAnsi="Times New Roman" w:cs="Times New Roman"/>
          <w:sz w:val="24"/>
          <w:szCs w:val="24"/>
        </w:rPr>
        <w:lastRenderedPageBreak/>
        <w:tab/>
      </w:r>
    </w:p>
    <w:p w14:paraId="7DDAD232" w14:textId="27B049B9" w:rsidR="00CA5D2F" w:rsidRDefault="00CC4996" w:rsidP="00CC4996">
      <w:pPr>
        <w:tabs>
          <w:tab w:val="left" w:pos="7801"/>
        </w:tabs>
        <w:spacing w:after="0" w:line="240" w:lineRule="auto"/>
        <w:ind w:left="360" w:firstLine="60"/>
        <w:jc w:val="both"/>
        <w:rPr>
          <w:rFonts w:ascii="Times New Roman" w:hAnsi="Times New Roman" w:cs="Times New Roman"/>
          <w:sz w:val="24"/>
          <w:szCs w:val="24"/>
        </w:rPr>
      </w:pPr>
      <w:r>
        <w:rPr>
          <w:rFonts w:ascii="Times New Roman" w:hAnsi="Times New Roman" w:cs="Times New Roman"/>
          <w:sz w:val="24"/>
          <w:szCs w:val="24"/>
        </w:rPr>
        <w:tab/>
      </w:r>
    </w:p>
    <w:p w14:paraId="09E85B01" w14:textId="77777777" w:rsidR="00CA5D2F" w:rsidRPr="00C050B4" w:rsidRDefault="00CA5D2F" w:rsidP="000E1DDC">
      <w:pPr>
        <w:spacing w:after="0" w:line="240" w:lineRule="auto"/>
        <w:ind w:left="360" w:firstLine="60"/>
        <w:jc w:val="both"/>
        <w:rPr>
          <w:rFonts w:ascii="Times New Roman" w:eastAsia="Times New Roman" w:hAnsi="Times New Roman" w:cs="Times New Roman"/>
          <w:sz w:val="24"/>
          <w:szCs w:val="24"/>
        </w:rPr>
      </w:pPr>
    </w:p>
    <w:p w14:paraId="03821791" w14:textId="1D5EE4FB" w:rsidR="000214D1" w:rsidRPr="00C050B4" w:rsidRDefault="00DD384B"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Administrative</w:t>
      </w:r>
      <w:r w:rsidR="008E15CD">
        <w:rPr>
          <w:rFonts w:ascii="Times New Roman" w:eastAsia="Times New Roman" w:hAnsi="Times New Roman" w:cs="Times New Roman"/>
          <w:b/>
          <w:bCs/>
          <w:sz w:val="24"/>
          <w:szCs w:val="24"/>
        </w:rPr>
        <w:t xml:space="preserve"> faculty</w:t>
      </w:r>
      <w:r w:rsidRPr="00C050B4">
        <w:rPr>
          <w:rFonts w:ascii="Times New Roman" w:eastAsia="Times New Roman" w:hAnsi="Times New Roman" w:cs="Times New Roman"/>
          <w:b/>
          <w:bCs/>
          <w:sz w:val="24"/>
          <w:szCs w:val="24"/>
        </w:rPr>
        <w:t xml:space="preserve"> </w:t>
      </w:r>
      <w:r w:rsidR="000214D1" w:rsidRPr="00C050B4">
        <w:rPr>
          <w:rFonts w:ascii="Times New Roman" w:eastAsia="Times New Roman" w:hAnsi="Times New Roman" w:cs="Times New Roman"/>
          <w:b/>
          <w:bCs/>
          <w:sz w:val="24"/>
          <w:szCs w:val="24"/>
        </w:rPr>
        <w:t>appointee’s office location, access to instructional support materials, secretarial support, and research support.</w:t>
      </w:r>
    </w:p>
    <w:p w14:paraId="30CED6F1" w14:textId="0A2239EA" w:rsidR="002F04EF" w:rsidRPr="00C050B4" w:rsidRDefault="00CC4996" w:rsidP="000E1DD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8"/>
            <w:enabled/>
            <w:calcOnExit w:val="0"/>
            <w:textInput>
              <w:default w:val="&lt;Enter office location and allotted resources here.&gt;"/>
            </w:textInput>
          </w:ffData>
        </w:fldChar>
      </w:r>
      <w:bookmarkStart w:id="18" w:name="Text1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&lt;Enter office location and allotted resources here.&gt;</w:t>
      </w:r>
      <w:r>
        <w:rPr>
          <w:rFonts w:ascii="Times New Roman" w:eastAsia="Times New Roman" w:hAnsi="Times New Roman" w:cs="Times New Roman"/>
          <w:sz w:val="24"/>
          <w:szCs w:val="24"/>
        </w:rPr>
        <w:fldChar w:fldCharType="end"/>
      </w:r>
      <w:bookmarkEnd w:id="18"/>
    </w:p>
    <w:p w14:paraId="75548FF6" w14:textId="77777777" w:rsidR="00CA5D2F" w:rsidRPr="001964A4" w:rsidRDefault="00CA5D2F" w:rsidP="00CC4996">
      <w:pPr>
        <w:spacing w:after="0" w:line="240" w:lineRule="auto"/>
        <w:jc w:val="both"/>
        <w:rPr>
          <w:rFonts w:ascii="Times New Roman" w:eastAsia="Times New Roman" w:hAnsi="Times New Roman" w:cs="Times New Roman"/>
          <w:b/>
          <w:bCs/>
          <w:sz w:val="24"/>
          <w:szCs w:val="24"/>
        </w:rPr>
      </w:pPr>
    </w:p>
    <w:p w14:paraId="555C46AB" w14:textId="77777777" w:rsidR="000214D1" w:rsidRPr="00C050B4" w:rsidRDefault="000214D1"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C050B4">
        <w:rPr>
          <w:rFonts w:ascii="Times New Roman" w:eastAsia="Times New Roman" w:hAnsi="Times New Roman" w:cs="Times New Roman"/>
          <w:b/>
          <w:bCs/>
          <w:sz w:val="24"/>
          <w:szCs w:val="24"/>
        </w:rPr>
        <w:t xml:space="preserve">Method in which the home </w:t>
      </w:r>
      <w:r w:rsidR="003C3576" w:rsidRPr="00C050B4">
        <w:rPr>
          <w:rFonts w:ascii="Times New Roman" w:eastAsia="Times New Roman" w:hAnsi="Times New Roman" w:cs="Times New Roman"/>
          <w:b/>
          <w:bCs/>
          <w:sz w:val="24"/>
          <w:szCs w:val="24"/>
        </w:rPr>
        <w:t>department</w:t>
      </w:r>
      <w:r w:rsidRPr="00C050B4">
        <w:rPr>
          <w:rFonts w:ascii="Times New Roman" w:eastAsia="Times New Roman" w:hAnsi="Times New Roman" w:cs="Times New Roman"/>
          <w:b/>
          <w:bCs/>
          <w:sz w:val="24"/>
          <w:szCs w:val="24"/>
        </w:rPr>
        <w:t xml:space="preserve"> will modify their evaluation and review processes for annual review, tenure, promotion, and post-tenure review as applicable</w:t>
      </w:r>
      <w:r w:rsidRPr="00C050B4">
        <w:rPr>
          <w:rFonts w:ascii="Times New Roman" w:eastAsia="Times New Roman" w:hAnsi="Times New Roman" w:cs="Times New Roman"/>
          <w:b/>
          <w:bCs/>
          <w:color w:val="FF0000"/>
          <w:sz w:val="24"/>
          <w:szCs w:val="24"/>
        </w:rPr>
        <w:t xml:space="preserve"> </w:t>
      </w:r>
      <w:r w:rsidR="00B369E2">
        <w:rPr>
          <w:rFonts w:ascii="Times New Roman" w:eastAsia="Times New Roman" w:hAnsi="Times New Roman" w:cs="Times New Roman"/>
          <w:b/>
          <w:bCs/>
          <w:sz w:val="24"/>
          <w:szCs w:val="24"/>
        </w:rPr>
        <w:t>to be inclusive of the</w:t>
      </w:r>
      <w:r w:rsidR="003B3A0E">
        <w:rPr>
          <w:rFonts w:ascii="Times New Roman" w:eastAsia="Times New Roman" w:hAnsi="Times New Roman" w:cs="Times New Roman"/>
          <w:b/>
          <w:bCs/>
          <w:sz w:val="24"/>
          <w:szCs w:val="24"/>
        </w:rPr>
        <w:t xml:space="preserve"> sharing unit</w:t>
      </w:r>
      <w:r w:rsidRPr="00C050B4">
        <w:rPr>
          <w:rFonts w:ascii="Times New Roman" w:eastAsia="Times New Roman" w:hAnsi="Times New Roman" w:cs="Times New Roman"/>
          <w:b/>
          <w:bCs/>
          <w:sz w:val="24"/>
          <w:szCs w:val="24"/>
        </w:rPr>
        <w:t>’s input on</w:t>
      </w:r>
      <w:r w:rsidR="00C623D1">
        <w:rPr>
          <w:rFonts w:ascii="Times New Roman" w:eastAsia="Times New Roman" w:hAnsi="Times New Roman" w:cs="Times New Roman"/>
          <w:b/>
          <w:bCs/>
          <w:sz w:val="24"/>
          <w:szCs w:val="24"/>
        </w:rPr>
        <w:t xml:space="preserve"> performance</w:t>
      </w:r>
      <w:r w:rsidRPr="00C050B4">
        <w:rPr>
          <w:rFonts w:ascii="Times New Roman" w:eastAsia="Times New Roman" w:hAnsi="Times New Roman" w:cs="Times New Roman"/>
          <w:b/>
          <w:bCs/>
          <w:sz w:val="24"/>
          <w:szCs w:val="24"/>
        </w:rPr>
        <w:t>.</w:t>
      </w:r>
    </w:p>
    <w:p w14:paraId="2776A9D6" w14:textId="0500122F" w:rsidR="000214D1" w:rsidRDefault="00CC4996" w:rsidP="00CC4996">
      <w:pPr>
        <w:spacing w:after="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Text19"/>
            <w:enabled/>
            <w:calcOnExit w:val="0"/>
            <w:textInput>
              <w:default w:val="&lt;Enter any evaluation modifications here.&gt;"/>
            </w:textInput>
          </w:ffData>
        </w:fldChar>
      </w:r>
      <w:bookmarkStart w:id="19" w:name="Text19"/>
      <w:r>
        <w:rPr>
          <w:rFonts w:ascii="Times New Roman" w:hAnsi="Times New Roman" w:cs="Times New Roman"/>
          <w:color w:val="000000" w:themeColor="text1"/>
          <w:sz w:val="24"/>
          <w:szCs w:val="24"/>
        </w:rPr>
        <w:instrText xml:space="preserve"> FORMTEXT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&lt;Enter any evaluation modifications here.&gt;</w:t>
      </w:r>
      <w:r>
        <w:rPr>
          <w:rFonts w:ascii="Times New Roman" w:hAnsi="Times New Roman" w:cs="Times New Roman"/>
          <w:color w:val="000000" w:themeColor="text1"/>
          <w:sz w:val="24"/>
          <w:szCs w:val="24"/>
        </w:rPr>
        <w:fldChar w:fldCharType="end"/>
      </w:r>
      <w:bookmarkEnd w:id="19"/>
    </w:p>
    <w:p w14:paraId="0303AFBD" w14:textId="77777777" w:rsidR="00CA5D2F" w:rsidRPr="00A8740F" w:rsidRDefault="00CA5D2F" w:rsidP="001964A4">
      <w:pPr>
        <w:spacing w:after="0" w:line="240" w:lineRule="auto"/>
        <w:rPr>
          <w:rFonts w:ascii="Times New Roman" w:eastAsia="Times New Roman" w:hAnsi="Times New Roman" w:cs="Times New Roman"/>
          <w:b/>
          <w:sz w:val="24"/>
          <w:szCs w:val="24"/>
        </w:rPr>
      </w:pPr>
    </w:p>
    <w:p w14:paraId="0E5E3742" w14:textId="2FD3DD9E" w:rsidR="000214D1" w:rsidRPr="00A8740F" w:rsidRDefault="000214D1" w:rsidP="000E1DDC">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A8740F">
        <w:rPr>
          <w:rFonts w:ascii="Times New Roman" w:eastAsia="Times New Roman" w:hAnsi="Times New Roman" w:cs="Times New Roman"/>
          <w:b/>
          <w:bCs/>
          <w:sz w:val="24"/>
          <w:szCs w:val="24"/>
        </w:rPr>
        <w:t>Mechanisms by which applicable revenues are managed if generated by a</w:t>
      </w:r>
      <w:r w:rsidR="00594549">
        <w:rPr>
          <w:rFonts w:ascii="Times New Roman" w:eastAsia="Times New Roman" w:hAnsi="Times New Roman" w:cs="Times New Roman"/>
          <w:b/>
          <w:bCs/>
          <w:sz w:val="24"/>
          <w:szCs w:val="24"/>
        </w:rPr>
        <w:t>n</w:t>
      </w:r>
      <w:r w:rsidRPr="00A8740F">
        <w:rPr>
          <w:rFonts w:ascii="Times New Roman" w:eastAsia="Times New Roman" w:hAnsi="Times New Roman" w:cs="Times New Roman"/>
          <w:b/>
          <w:bCs/>
          <w:sz w:val="24"/>
          <w:szCs w:val="24"/>
        </w:rPr>
        <w:t xml:space="preserve"> </w:t>
      </w:r>
      <w:r w:rsidR="008E15CD">
        <w:rPr>
          <w:rFonts w:ascii="Times New Roman" w:eastAsia="Times New Roman" w:hAnsi="Times New Roman" w:cs="Times New Roman"/>
          <w:b/>
          <w:bCs/>
          <w:sz w:val="24"/>
          <w:szCs w:val="24"/>
        </w:rPr>
        <w:t>administrative faculty</w:t>
      </w:r>
      <w:r w:rsidR="008E15CD" w:rsidRPr="00A8740F">
        <w:rPr>
          <w:rFonts w:ascii="Times New Roman" w:eastAsia="Times New Roman" w:hAnsi="Times New Roman" w:cs="Times New Roman"/>
          <w:b/>
          <w:bCs/>
          <w:sz w:val="24"/>
          <w:szCs w:val="24"/>
        </w:rPr>
        <w:t xml:space="preserve"> </w:t>
      </w:r>
      <w:r w:rsidRPr="00A8740F">
        <w:rPr>
          <w:rFonts w:ascii="Times New Roman" w:eastAsia="Times New Roman" w:hAnsi="Times New Roman" w:cs="Times New Roman"/>
          <w:b/>
          <w:bCs/>
          <w:sz w:val="24"/>
          <w:szCs w:val="24"/>
        </w:rPr>
        <w:t>appointee with an externally funded grant.</w:t>
      </w:r>
    </w:p>
    <w:p w14:paraId="36F1C585" w14:textId="7418B8F9" w:rsidR="00CA5D2F" w:rsidRPr="00CC4996" w:rsidRDefault="00CC4996" w:rsidP="00CC499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0"/>
            <w:enabled/>
            <w:calcOnExit w:val="0"/>
            <w:textInput>
              <w:default w:val="&lt;Enter revenue management mechanisms here.&gt;"/>
            </w:textInput>
          </w:ffData>
        </w:fldChar>
      </w:r>
      <w:bookmarkStart w:id="20" w:name="Text2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&lt;Enter revenue management mechanisms here.&gt;</w:t>
      </w:r>
      <w:r>
        <w:rPr>
          <w:rFonts w:ascii="Times New Roman" w:eastAsia="Times New Roman" w:hAnsi="Times New Roman" w:cs="Times New Roman"/>
          <w:sz w:val="24"/>
          <w:szCs w:val="24"/>
        </w:rPr>
        <w:fldChar w:fldCharType="end"/>
      </w:r>
      <w:bookmarkEnd w:id="20"/>
    </w:p>
    <w:p w14:paraId="6F2FB960" w14:textId="77777777" w:rsidR="00CA5D2F" w:rsidRPr="000214D1" w:rsidRDefault="00CA5D2F" w:rsidP="000E1DDC">
      <w:pPr>
        <w:spacing w:after="0" w:line="240" w:lineRule="auto"/>
        <w:ind w:left="360"/>
        <w:jc w:val="both"/>
        <w:rPr>
          <w:rFonts w:ascii="Times New Roman" w:eastAsia="Times New Roman" w:hAnsi="Times New Roman" w:cs="Times New Roman"/>
          <w:color w:val="0000FF"/>
          <w:sz w:val="24"/>
          <w:szCs w:val="24"/>
        </w:rPr>
      </w:pPr>
    </w:p>
    <w:p w14:paraId="613D4265" w14:textId="1D693C20" w:rsidR="004D06EF" w:rsidRPr="004D06EF" w:rsidRDefault="000214D1" w:rsidP="004D06EF">
      <w:pPr>
        <w:numPr>
          <w:ilvl w:val="1"/>
          <w:numId w:val="2"/>
        </w:numPr>
        <w:tabs>
          <w:tab w:val="clear" w:pos="1440"/>
        </w:tabs>
        <w:spacing w:after="0" w:line="240" w:lineRule="auto"/>
        <w:ind w:left="360"/>
        <w:jc w:val="both"/>
        <w:rPr>
          <w:rFonts w:ascii="Times New Roman" w:eastAsia="Times New Roman" w:hAnsi="Times New Roman" w:cs="Times New Roman"/>
          <w:sz w:val="24"/>
          <w:szCs w:val="24"/>
        </w:rPr>
      </w:pPr>
      <w:r w:rsidRPr="000214D1">
        <w:rPr>
          <w:rFonts w:ascii="Times New Roman" w:eastAsia="Times New Roman" w:hAnsi="Times New Roman" w:cs="Times New Roman"/>
          <w:b/>
          <w:bCs/>
          <w:sz w:val="24"/>
          <w:szCs w:val="24"/>
        </w:rPr>
        <w:t>Process for modifying the</w:t>
      </w:r>
      <w:r w:rsidR="006577BE">
        <w:rPr>
          <w:rFonts w:ascii="Times New Roman" w:eastAsia="Times New Roman" w:hAnsi="Times New Roman" w:cs="Times New Roman"/>
          <w:b/>
          <w:bCs/>
          <w:sz w:val="24"/>
          <w:szCs w:val="24"/>
        </w:rPr>
        <w:t xml:space="preserve"> administrative</w:t>
      </w:r>
      <w:r w:rsidRPr="000214D1">
        <w:rPr>
          <w:rFonts w:ascii="Times New Roman" w:eastAsia="Times New Roman" w:hAnsi="Times New Roman" w:cs="Times New Roman"/>
          <w:b/>
          <w:bCs/>
          <w:sz w:val="24"/>
          <w:szCs w:val="24"/>
        </w:rPr>
        <w:t xml:space="preserve"> </w:t>
      </w:r>
      <w:r w:rsidR="008E15CD">
        <w:rPr>
          <w:rFonts w:ascii="Times New Roman" w:eastAsia="Times New Roman" w:hAnsi="Times New Roman" w:cs="Times New Roman"/>
          <w:b/>
          <w:bCs/>
          <w:sz w:val="24"/>
          <w:szCs w:val="24"/>
        </w:rPr>
        <w:t>faculty</w:t>
      </w:r>
      <w:r w:rsidR="008E15CD" w:rsidRPr="000214D1">
        <w:rPr>
          <w:rFonts w:ascii="Times New Roman" w:eastAsia="Times New Roman" w:hAnsi="Times New Roman" w:cs="Times New Roman"/>
          <w:b/>
          <w:bCs/>
          <w:sz w:val="24"/>
          <w:szCs w:val="24"/>
        </w:rPr>
        <w:t xml:space="preserve"> </w:t>
      </w:r>
      <w:r w:rsidRPr="000214D1">
        <w:rPr>
          <w:rFonts w:ascii="Times New Roman" w:eastAsia="Times New Roman" w:hAnsi="Times New Roman" w:cs="Times New Roman"/>
          <w:b/>
          <w:bCs/>
          <w:sz w:val="24"/>
          <w:szCs w:val="24"/>
        </w:rPr>
        <w:t>appointment</w:t>
      </w:r>
      <w:r w:rsidR="008E15CD">
        <w:rPr>
          <w:rFonts w:ascii="Times New Roman" w:eastAsia="Times New Roman" w:hAnsi="Times New Roman" w:cs="Times New Roman"/>
          <w:b/>
          <w:bCs/>
          <w:sz w:val="24"/>
          <w:szCs w:val="24"/>
        </w:rPr>
        <w:t xml:space="preserve"> agreement</w:t>
      </w:r>
      <w:r w:rsidRPr="000214D1">
        <w:rPr>
          <w:rFonts w:ascii="Times New Roman" w:eastAsia="Times New Roman" w:hAnsi="Times New Roman" w:cs="Times New Roman"/>
          <w:b/>
          <w:bCs/>
          <w:sz w:val="24"/>
          <w:szCs w:val="24"/>
        </w:rPr>
        <w:t>.</w:t>
      </w:r>
    </w:p>
    <w:p w14:paraId="711BA491" w14:textId="1D693C20" w:rsidR="000214D1" w:rsidRPr="000214D1" w:rsidRDefault="000214D1" w:rsidP="000E1DDC">
      <w:pPr>
        <w:spacing w:after="0" w:line="240" w:lineRule="auto"/>
        <w:ind w:left="360"/>
        <w:jc w:val="both"/>
        <w:rPr>
          <w:rFonts w:ascii="Times New Roman" w:eastAsia="Times New Roman" w:hAnsi="Times New Roman" w:cs="Times New Roman"/>
          <w:sz w:val="24"/>
          <w:szCs w:val="24"/>
        </w:rPr>
      </w:pPr>
    </w:p>
    <w:p w14:paraId="2B68EB39" w14:textId="2376AE2E" w:rsidR="004D06EF" w:rsidRDefault="00A45F1D" w:rsidP="00CC4996">
      <w:pPr>
        <w:spacing w:after="0" w:line="240" w:lineRule="auto"/>
        <w:ind w:left="360"/>
        <w:jc w:val="both"/>
        <w:rPr>
          <w:rFonts w:ascii="Times New Roman" w:eastAsia="Times New Roman" w:hAnsi="Times New Roman" w:cs="Times New Roman"/>
          <w:bCs/>
          <w:sz w:val="24"/>
          <w:szCs w:val="24"/>
        </w:rPr>
      </w:pPr>
      <w:r w:rsidRPr="00435680">
        <w:rPr>
          <w:rFonts w:ascii="Times New Roman" w:eastAsia="Times New Roman" w:hAnsi="Times New Roman" w:cs="Times New Roman"/>
          <w:bCs/>
          <w:sz w:val="24"/>
          <w:szCs w:val="24"/>
        </w:rPr>
        <w:t>Administrative a</w:t>
      </w:r>
      <w:r w:rsidR="00594549" w:rsidRPr="00435680">
        <w:rPr>
          <w:rFonts w:ascii="Times New Roman" w:eastAsia="Times New Roman" w:hAnsi="Times New Roman" w:cs="Times New Roman"/>
          <w:bCs/>
          <w:sz w:val="24"/>
          <w:szCs w:val="24"/>
        </w:rPr>
        <w:t xml:space="preserve">ppointments are at the pleasure of the administrative supervisor. </w:t>
      </w:r>
      <w:r w:rsidR="000214D1" w:rsidRPr="00435680">
        <w:rPr>
          <w:rFonts w:ascii="Times New Roman" w:eastAsia="Times New Roman" w:hAnsi="Times New Roman" w:cs="Times New Roman"/>
          <w:bCs/>
          <w:sz w:val="24"/>
          <w:szCs w:val="24"/>
        </w:rPr>
        <w:t>Any modification of the</w:t>
      </w:r>
      <w:r w:rsidR="006577BE" w:rsidRPr="00435680">
        <w:rPr>
          <w:rFonts w:ascii="Times New Roman" w:eastAsia="Times New Roman" w:hAnsi="Times New Roman" w:cs="Times New Roman"/>
          <w:bCs/>
          <w:sz w:val="24"/>
          <w:szCs w:val="24"/>
        </w:rPr>
        <w:t xml:space="preserve"> administrative</w:t>
      </w:r>
      <w:r w:rsidR="000214D1" w:rsidRPr="00435680">
        <w:rPr>
          <w:rFonts w:ascii="Times New Roman" w:eastAsia="Times New Roman" w:hAnsi="Times New Roman" w:cs="Times New Roman"/>
          <w:bCs/>
          <w:sz w:val="24"/>
          <w:szCs w:val="24"/>
        </w:rPr>
        <w:t xml:space="preserve"> </w:t>
      </w:r>
      <w:r w:rsidR="008E15CD" w:rsidRPr="00435680">
        <w:rPr>
          <w:rFonts w:ascii="Times New Roman" w:eastAsia="Times New Roman" w:hAnsi="Times New Roman" w:cs="Times New Roman"/>
          <w:bCs/>
          <w:sz w:val="24"/>
          <w:szCs w:val="24"/>
        </w:rPr>
        <w:t xml:space="preserve">faculty </w:t>
      </w:r>
      <w:r w:rsidR="000214D1" w:rsidRPr="00435680">
        <w:rPr>
          <w:rFonts w:ascii="Times New Roman" w:eastAsia="Times New Roman" w:hAnsi="Times New Roman" w:cs="Times New Roman"/>
          <w:bCs/>
          <w:sz w:val="24"/>
          <w:szCs w:val="24"/>
        </w:rPr>
        <w:t xml:space="preserve">appointment </w:t>
      </w:r>
      <w:r w:rsidR="008E15CD" w:rsidRPr="00435680">
        <w:rPr>
          <w:rFonts w:ascii="Times New Roman" w:eastAsia="Times New Roman" w:hAnsi="Times New Roman" w:cs="Times New Roman"/>
          <w:bCs/>
          <w:sz w:val="24"/>
          <w:szCs w:val="24"/>
        </w:rPr>
        <w:t xml:space="preserve">agreement </w:t>
      </w:r>
      <w:r w:rsidR="00084BB5" w:rsidRPr="00435680">
        <w:rPr>
          <w:rFonts w:ascii="Times New Roman" w:eastAsia="Times New Roman" w:hAnsi="Times New Roman" w:cs="Times New Roman"/>
          <w:bCs/>
          <w:sz w:val="24"/>
          <w:szCs w:val="24"/>
        </w:rPr>
        <w:t>must</w:t>
      </w:r>
      <w:r w:rsidR="000214D1" w:rsidRPr="00435680">
        <w:rPr>
          <w:rFonts w:ascii="Times New Roman" w:eastAsia="Times New Roman" w:hAnsi="Times New Roman" w:cs="Times New Roman"/>
          <w:bCs/>
          <w:sz w:val="24"/>
          <w:szCs w:val="24"/>
        </w:rPr>
        <w:t xml:space="preserve"> be</w:t>
      </w:r>
      <w:r w:rsidR="007C52DC" w:rsidRPr="00435680">
        <w:rPr>
          <w:rFonts w:ascii="Times New Roman" w:eastAsia="Times New Roman" w:hAnsi="Times New Roman" w:cs="Times New Roman"/>
          <w:bCs/>
          <w:sz w:val="24"/>
          <w:szCs w:val="24"/>
        </w:rPr>
        <w:t xml:space="preserve"> </w:t>
      </w:r>
      <w:r w:rsidR="006214AD" w:rsidRPr="00435680">
        <w:rPr>
          <w:rFonts w:ascii="Times New Roman" w:eastAsia="Times New Roman" w:hAnsi="Times New Roman" w:cs="Times New Roman"/>
          <w:bCs/>
          <w:sz w:val="24"/>
          <w:szCs w:val="24"/>
        </w:rPr>
        <w:t xml:space="preserve">approved by </w:t>
      </w:r>
      <w:r w:rsidR="001964A4" w:rsidRPr="00435680">
        <w:rPr>
          <w:rFonts w:ascii="Times New Roman" w:hAnsi="Times New Roman" w:cs="Times New Roman"/>
          <w:color w:val="000000" w:themeColor="text1"/>
          <w:sz w:val="24"/>
          <w:szCs w:val="24"/>
        </w:rPr>
        <w:t>Director of the Administrative Unit and Chair of the Academic Home</w:t>
      </w:r>
      <w:r w:rsidR="001964A4" w:rsidRPr="00435680">
        <w:rPr>
          <w:rFonts w:ascii="Times New Roman" w:eastAsia="Times New Roman" w:hAnsi="Times New Roman" w:cs="Times New Roman"/>
          <w:bCs/>
          <w:sz w:val="24"/>
          <w:szCs w:val="24"/>
        </w:rPr>
        <w:t xml:space="preserve"> </w:t>
      </w:r>
      <w:r w:rsidR="00E22F83" w:rsidRPr="00435680">
        <w:rPr>
          <w:rFonts w:ascii="Times New Roman" w:eastAsia="Times New Roman" w:hAnsi="Times New Roman" w:cs="Times New Roman"/>
          <w:bCs/>
          <w:sz w:val="24"/>
          <w:szCs w:val="24"/>
        </w:rPr>
        <w:t xml:space="preserve">in consultation with the faculty </w:t>
      </w:r>
      <w:r w:rsidR="008D0700" w:rsidRPr="00435680">
        <w:rPr>
          <w:rFonts w:ascii="Times New Roman" w:eastAsia="Times New Roman" w:hAnsi="Times New Roman" w:cs="Times New Roman"/>
          <w:bCs/>
          <w:sz w:val="24"/>
          <w:szCs w:val="24"/>
        </w:rPr>
        <w:t>member and</w:t>
      </w:r>
      <w:r w:rsidR="00E22F83" w:rsidRPr="00435680">
        <w:rPr>
          <w:rFonts w:ascii="Times New Roman" w:eastAsia="Times New Roman" w:hAnsi="Times New Roman" w:cs="Times New Roman"/>
          <w:bCs/>
          <w:sz w:val="24"/>
          <w:szCs w:val="24"/>
        </w:rPr>
        <w:t xml:space="preserve"> approved by the Dean</w:t>
      </w:r>
      <w:r w:rsidR="000214D1" w:rsidRPr="00435680">
        <w:rPr>
          <w:rFonts w:ascii="Times New Roman" w:eastAsia="Times New Roman" w:hAnsi="Times New Roman" w:cs="Times New Roman"/>
          <w:bCs/>
          <w:sz w:val="24"/>
          <w:szCs w:val="24"/>
        </w:rPr>
        <w:t xml:space="preserve"> and the Provost.</w:t>
      </w:r>
    </w:p>
    <w:p w14:paraId="1B04CF63" w14:textId="2294D70B" w:rsidR="00CC4996" w:rsidRDefault="00CC4996" w:rsidP="00CC4996">
      <w:pPr>
        <w:spacing w:after="0" w:line="240" w:lineRule="auto"/>
        <w:ind w:left="360"/>
        <w:jc w:val="both"/>
        <w:rPr>
          <w:rFonts w:ascii="Times New Roman" w:eastAsia="Times New Roman" w:hAnsi="Times New Roman" w:cs="Times New Roman"/>
          <w:bCs/>
          <w:sz w:val="24"/>
          <w:szCs w:val="24"/>
        </w:rPr>
      </w:pPr>
    </w:p>
    <w:p w14:paraId="430A7ED0" w14:textId="05F0B61E" w:rsidR="00CC4996" w:rsidRDefault="00CC49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7E874D60" w14:textId="77777777" w:rsidR="00CC4996" w:rsidRDefault="00CC4996" w:rsidP="00CC4996">
      <w:pPr>
        <w:spacing w:after="0" w:line="240" w:lineRule="auto"/>
        <w:ind w:left="360"/>
        <w:jc w:val="both"/>
        <w:rPr>
          <w:rFonts w:ascii="Times New Roman" w:eastAsia="Times New Roman" w:hAnsi="Times New Roman" w:cs="Times New Roman"/>
          <w:bCs/>
          <w:sz w:val="24"/>
          <w:szCs w:val="24"/>
        </w:rPr>
      </w:pPr>
    </w:p>
    <w:p w14:paraId="664369CA" w14:textId="433E45F2" w:rsidR="00CC4996" w:rsidRDefault="00CC4996" w:rsidP="00CC4996">
      <w:pPr>
        <w:spacing w:after="0" w:line="240" w:lineRule="auto"/>
        <w:ind w:left="360"/>
        <w:jc w:val="both"/>
        <w:rPr>
          <w:rFonts w:ascii="Times New Roman" w:eastAsia="Times New Roman" w:hAnsi="Times New Roman" w:cs="Times New Roman"/>
          <w:bCs/>
          <w:sz w:val="24"/>
          <w:szCs w:val="24"/>
        </w:rPr>
      </w:pPr>
    </w:p>
    <w:p w14:paraId="470E2D67" w14:textId="77777777" w:rsidR="00CC4996" w:rsidRPr="00CC4996" w:rsidRDefault="00CC4996" w:rsidP="00CC4996">
      <w:pPr>
        <w:spacing w:after="0" w:line="240" w:lineRule="auto"/>
        <w:ind w:left="360"/>
        <w:jc w:val="both"/>
        <w:rPr>
          <w:rFonts w:ascii="Times New Roman" w:eastAsia="Times New Roman" w:hAnsi="Times New Roman" w:cs="Times New Roman"/>
          <w:bCs/>
          <w:sz w:val="24"/>
          <w:szCs w:val="24"/>
        </w:rPr>
      </w:pPr>
    </w:p>
    <w:p w14:paraId="6AA87404" w14:textId="77777777" w:rsidR="004D06EF" w:rsidRDefault="004D06EF" w:rsidP="000E1DDC">
      <w:pPr>
        <w:spacing w:after="0" w:line="240" w:lineRule="auto"/>
        <w:jc w:val="both"/>
        <w:rPr>
          <w:rFonts w:ascii="Times New Roman" w:eastAsia="Times New Roman" w:hAnsi="Times New Roman" w:cs="Times New Roman"/>
          <w:sz w:val="24"/>
          <w:szCs w:val="24"/>
        </w:rPr>
      </w:pPr>
    </w:p>
    <w:p w14:paraId="19351FB0"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8722DD">
        <w:rPr>
          <w:rFonts w:ascii="Times New Roman" w:eastAsia="Times New Roman" w:hAnsi="Times New Roman" w:cs="Times New Roman"/>
          <w:sz w:val="24"/>
          <w:szCs w:val="24"/>
          <w:u w:val="single"/>
        </w:rPr>
        <w:t>__________________________</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8722DD">
        <w:rPr>
          <w:rFonts w:ascii="Times New Roman" w:eastAsia="Times New Roman" w:hAnsi="Times New Roman" w:cs="Times New Roman"/>
          <w:sz w:val="24"/>
          <w:szCs w:val="24"/>
          <w:u w:val="single"/>
        </w:rPr>
        <w:t>__________________</w:t>
      </w:r>
    </w:p>
    <w:p w14:paraId="260D5DE8"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Faculty Member</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Date</w:t>
      </w:r>
    </w:p>
    <w:p w14:paraId="69D8653F"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2DB1052B"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7B200FF2"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__________________________</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__________________</w:t>
      </w:r>
    </w:p>
    <w:p w14:paraId="1810A224" w14:textId="06CB4695" w:rsidR="000214D1" w:rsidRDefault="001964A4" w:rsidP="000E1D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r w:rsidR="000214D1" w:rsidRPr="00021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Administrative </w:t>
      </w:r>
      <w:r w:rsidR="000214D1" w:rsidRPr="000214D1">
        <w:rPr>
          <w:rFonts w:ascii="Times New Roman" w:eastAsia="Times New Roman" w:hAnsi="Times New Roman" w:cs="Times New Roman"/>
          <w:sz w:val="24"/>
          <w:szCs w:val="24"/>
        </w:rPr>
        <w:t>Home</w:t>
      </w:r>
      <w:r w:rsidR="003C3576">
        <w:rPr>
          <w:rFonts w:ascii="Times New Roman" w:eastAsia="Times New Roman" w:hAnsi="Times New Roman" w:cs="Times New Roman"/>
          <w:sz w:val="24"/>
          <w:szCs w:val="24"/>
        </w:rPr>
        <w:t>)</w:t>
      </w:r>
      <w:r w:rsidR="003C3576">
        <w:rPr>
          <w:rFonts w:ascii="Times New Roman" w:eastAsia="Times New Roman" w:hAnsi="Times New Roman" w:cs="Times New Roman"/>
          <w:sz w:val="24"/>
          <w:szCs w:val="24"/>
        </w:rPr>
        <w:tab/>
      </w:r>
      <w:r w:rsidR="003C3576">
        <w:rPr>
          <w:rFonts w:ascii="Times New Roman" w:eastAsia="Times New Roman" w:hAnsi="Times New Roman" w:cs="Times New Roman"/>
          <w:sz w:val="24"/>
          <w:szCs w:val="24"/>
        </w:rPr>
        <w:tab/>
      </w:r>
      <w:r w:rsidR="003C3576">
        <w:rPr>
          <w:rFonts w:ascii="Times New Roman" w:eastAsia="Times New Roman" w:hAnsi="Times New Roman" w:cs="Times New Roman"/>
          <w:sz w:val="24"/>
          <w:szCs w:val="24"/>
        </w:rPr>
        <w:tab/>
      </w:r>
      <w:r w:rsidR="000214D1" w:rsidRPr="000214D1">
        <w:rPr>
          <w:rFonts w:ascii="Times New Roman" w:eastAsia="Times New Roman" w:hAnsi="Times New Roman" w:cs="Times New Roman"/>
          <w:sz w:val="24"/>
          <w:szCs w:val="24"/>
        </w:rPr>
        <w:t>Date</w:t>
      </w:r>
    </w:p>
    <w:p w14:paraId="5128EFDB" w14:textId="77777777" w:rsidR="00334383" w:rsidRPr="000214D1" w:rsidRDefault="00334383" w:rsidP="000E1DDC">
      <w:pPr>
        <w:spacing w:after="0" w:line="240" w:lineRule="auto"/>
        <w:jc w:val="both"/>
        <w:rPr>
          <w:rFonts w:ascii="Times New Roman" w:eastAsia="Times New Roman" w:hAnsi="Times New Roman" w:cs="Times New Roman"/>
          <w:sz w:val="24"/>
          <w:szCs w:val="24"/>
        </w:rPr>
      </w:pPr>
    </w:p>
    <w:p w14:paraId="2A8687EA"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0618F04E"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__________________________</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__________________</w:t>
      </w:r>
    </w:p>
    <w:p w14:paraId="05C7A114" w14:textId="08887590" w:rsidR="000214D1" w:rsidRPr="000214D1" w:rsidRDefault="001964A4" w:rsidP="000E1D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w:t>
      </w:r>
      <w:r w:rsidR="000214D1" w:rsidRPr="00021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Academic Home</w:t>
      </w:r>
      <w:r w:rsidR="003C3576">
        <w:rPr>
          <w:rFonts w:ascii="Times New Roman" w:eastAsia="Times New Roman" w:hAnsi="Times New Roman" w:cs="Times New Roman"/>
          <w:sz w:val="24"/>
          <w:szCs w:val="24"/>
        </w:rPr>
        <w:t>)</w:t>
      </w:r>
      <w:r w:rsidR="003C3576">
        <w:rPr>
          <w:rFonts w:ascii="Times New Roman" w:eastAsia="Times New Roman" w:hAnsi="Times New Roman" w:cs="Times New Roman"/>
          <w:sz w:val="24"/>
          <w:szCs w:val="24"/>
        </w:rPr>
        <w:tab/>
      </w:r>
      <w:r w:rsidR="003C3576">
        <w:rPr>
          <w:rFonts w:ascii="Times New Roman" w:eastAsia="Times New Roman" w:hAnsi="Times New Roman" w:cs="Times New Roman"/>
          <w:sz w:val="24"/>
          <w:szCs w:val="24"/>
        </w:rPr>
        <w:tab/>
      </w:r>
      <w:r w:rsidR="004038D8">
        <w:rPr>
          <w:rFonts w:ascii="Times New Roman" w:eastAsia="Times New Roman" w:hAnsi="Times New Roman" w:cs="Times New Roman"/>
          <w:sz w:val="24"/>
          <w:szCs w:val="24"/>
        </w:rPr>
        <w:tab/>
      </w:r>
      <w:r w:rsidR="005F62CC">
        <w:rPr>
          <w:rFonts w:ascii="Times New Roman" w:eastAsia="Times New Roman" w:hAnsi="Times New Roman" w:cs="Times New Roman"/>
          <w:sz w:val="24"/>
          <w:szCs w:val="24"/>
        </w:rPr>
        <w:tab/>
      </w:r>
      <w:r w:rsidR="000214D1" w:rsidRPr="000214D1">
        <w:rPr>
          <w:rFonts w:ascii="Times New Roman" w:eastAsia="Times New Roman" w:hAnsi="Times New Roman" w:cs="Times New Roman"/>
          <w:sz w:val="24"/>
          <w:szCs w:val="24"/>
        </w:rPr>
        <w:t>Date</w:t>
      </w:r>
    </w:p>
    <w:p w14:paraId="567B2D58"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4E8761D5"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3AC1128E"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__________________________</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__________________</w:t>
      </w:r>
    </w:p>
    <w:p w14:paraId="1BF193D3"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Dean</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Date</w:t>
      </w:r>
    </w:p>
    <w:p w14:paraId="1DC0CF02"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08D252E7"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p>
    <w:p w14:paraId="07C30CDD" w14:textId="77777777" w:rsidR="000214D1" w:rsidRPr="000214D1" w:rsidRDefault="000214D1" w:rsidP="000E1DDC">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__________________________</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__________________</w:t>
      </w:r>
    </w:p>
    <w:p w14:paraId="4892C924" w14:textId="3AC21398" w:rsidR="00DF21F8" w:rsidRDefault="000214D1" w:rsidP="008722DD">
      <w:pPr>
        <w:spacing w:after="0" w:line="240" w:lineRule="auto"/>
        <w:jc w:val="both"/>
        <w:rPr>
          <w:rFonts w:ascii="Times New Roman" w:eastAsia="Times New Roman" w:hAnsi="Times New Roman" w:cs="Times New Roman"/>
          <w:sz w:val="24"/>
          <w:szCs w:val="24"/>
        </w:rPr>
      </w:pPr>
      <w:r w:rsidRPr="000214D1">
        <w:rPr>
          <w:rFonts w:ascii="Times New Roman" w:eastAsia="Times New Roman" w:hAnsi="Times New Roman" w:cs="Times New Roman"/>
          <w:sz w:val="24"/>
          <w:szCs w:val="24"/>
        </w:rPr>
        <w:t>Provost</w:t>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r>
      <w:r w:rsidRPr="000214D1">
        <w:rPr>
          <w:rFonts w:ascii="Times New Roman" w:eastAsia="Times New Roman" w:hAnsi="Times New Roman" w:cs="Times New Roman"/>
          <w:sz w:val="24"/>
          <w:szCs w:val="24"/>
        </w:rPr>
        <w:tab/>
        <w:t>Date</w:t>
      </w:r>
    </w:p>
    <w:p w14:paraId="42767F11" w14:textId="56F588A4" w:rsidR="00D656B8" w:rsidRDefault="00D656B8" w:rsidP="008722DD">
      <w:pPr>
        <w:spacing w:after="0" w:line="240" w:lineRule="auto"/>
        <w:jc w:val="both"/>
        <w:rPr>
          <w:rFonts w:ascii="Times New Roman" w:eastAsia="Times New Roman" w:hAnsi="Times New Roman" w:cs="Times New Roman"/>
          <w:sz w:val="24"/>
          <w:szCs w:val="24"/>
        </w:rPr>
      </w:pPr>
    </w:p>
    <w:p w14:paraId="2487D0C6" w14:textId="09610391" w:rsidR="00D656B8" w:rsidRDefault="00D656B8" w:rsidP="008722DD">
      <w:pPr>
        <w:spacing w:after="0" w:line="240" w:lineRule="auto"/>
        <w:jc w:val="both"/>
        <w:rPr>
          <w:rFonts w:ascii="Times New Roman" w:eastAsia="Times New Roman" w:hAnsi="Times New Roman" w:cs="Times New Roman"/>
          <w:sz w:val="24"/>
          <w:szCs w:val="24"/>
        </w:rPr>
      </w:pPr>
    </w:p>
    <w:p w14:paraId="1EE304B0" w14:textId="4497544A" w:rsidR="00D656B8" w:rsidRDefault="00D656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EB4843" w14:textId="3208B7F9" w:rsidR="00D656B8" w:rsidRDefault="00D656B8" w:rsidP="00D656B8">
      <w:pPr>
        <w:ind w:left="360"/>
        <w:rPr>
          <w:b/>
          <w:bCs/>
          <w:sz w:val="28"/>
          <w:szCs w:val="28"/>
        </w:rPr>
      </w:pPr>
      <w:r w:rsidRPr="002644C5">
        <w:rPr>
          <w:b/>
          <w:bCs/>
          <w:sz w:val="28"/>
          <w:szCs w:val="28"/>
        </w:rPr>
        <w:lastRenderedPageBreak/>
        <w:t>Policies and considerations for Administrative Faculty Memorandum of Understanding</w:t>
      </w:r>
    </w:p>
    <w:p w14:paraId="1386A201" w14:textId="11FF1727" w:rsidR="0070280C" w:rsidRPr="0070280C" w:rsidRDefault="0070280C" w:rsidP="00D656B8">
      <w:pPr>
        <w:ind w:left="360"/>
        <w:rPr>
          <w:rFonts w:ascii="Times New Roman" w:hAnsi="Times New Roman" w:cs="Times New Roman"/>
          <w:i/>
          <w:iCs/>
          <w:sz w:val="16"/>
          <w:szCs w:val="16"/>
        </w:rPr>
      </w:pPr>
      <w:r>
        <w:rPr>
          <w:rFonts w:ascii="Times New Roman" w:hAnsi="Times New Roman" w:cs="Times New Roman"/>
          <w:i/>
          <w:iCs/>
          <w:sz w:val="16"/>
          <w:szCs w:val="16"/>
        </w:rPr>
        <w:t>The following text is meant to inform in the completion of the above form and should not be considered part of the MOU.</w:t>
      </w:r>
    </w:p>
    <w:p w14:paraId="0340219D" w14:textId="77777777" w:rsidR="00D656B8" w:rsidRPr="002644C5" w:rsidRDefault="00D656B8" w:rsidP="00D656B8">
      <w:pPr>
        <w:ind w:left="360"/>
        <w:rPr>
          <w:b/>
          <w:bCs/>
        </w:rPr>
      </w:pPr>
      <w:r w:rsidRPr="002644C5">
        <w:rPr>
          <w:b/>
          <w:bCs/>
        </w:rPr>
        <w:t>b. Administrative home department of the administrative faculty appointment.</w:t>
      </w:r>
    </w:p>
    <w:p w14:paraId="5B185FB9" w14:textId="55770286" w:rsidR="00D656B8" w:rsidRPr="0081223F" w:rsidRDefault="00D656B8" w:rsidP="00D656B8">
      <w:pPr>
        <w:ind w:left="360"/>
        <w:rPr>
          <w:rFonts w:ascii="Times New Roman" w:eastAsia="Times New Roman" w:hAnsi="Times New Roman" w:cs="Times New Roman"/>
        </w:rPr>
      </w:pPr>
      <w:r w:rsidRPr="002644C5">
        <w:rPr>
          <w:rFonts w:ascii="Times New Roman" w:eastAsia="Times New Roman" w:hAnsi="Times New Roman" w:cs="Times New Roman"/>
        </w:rPr>
        <w:t>The administrative home department will have the lead responsibility in the management of personnel issues and coordination of annual performance evaluations. The administrative home will negotiate procedures for the academic home to be involved in the annual evaluation of the faculty member given that annual evaluations are relevant to tenure and promotion reviews. Often but not always, the administrative home will be the unit with the higher workload fraction. As a general guide, the designated home department should also</w:t>
      </w:r>
      <w:r w:rsidRPr="002644C5">
        <w:rPr>
          <w:rFonts w:ascii="Times New Roman" w:eastAsia="Times New Roman" w:hAnsi="Times New Roman" w:cs="Times New Roman"/>
          <w:color w:val="FF0000"/>
        </w:rPr>
        <w:t xml:space="preserve"> </w:t>
      </w:r>
      <w:r w:rsidRPr="002644C5">
        <w:rPr>
          <w:rFonts w:ascii="Times New Roman" w:eastAsia="Times New Roman" w:hAnsi="Times New Roman" w:cs="Times New Roman"/>
        </w:rPr>
        <w:t>be the department that is most relevant to the individual’s discipline/expertise area, inclusive of the area of intellectual/creative pursuits, and that which the individual feels the closest identity.</w:t>
      </w:r>
    </w:p>
    <w:p w14:paraId="511D197E" w14:textId="77777777" w:rsidR="00D656B8" w:rsidRPr="002644C5" w:rsidRDefault="00D656B8" w:rsidP="00D656B8">
      <w:pPr>
        <w:ind w:left="360"/>
        <w:rPr>
          <w:rFonts w:ascii="Times New Roman" w:eastAsia="Times New Roman" w:hAnsi="Times New Roman" w:cs="Times New Roman"/>
          <w:b/>
          <w:bCs/>
        </w:rPr>
      </w:pPr>
      <w:r w:rsidRPr="002644C5">
        <w:rPr>
          <w:rFonts w:ascii="Times New Roman" w:eastAsia="Times New Roman" w:hAnsi="Times New Roman" w:cs="Times New Roman"/>
          <w:b/>
          <w:bCs/>
        </w:rPr>
        <w:t>c. Academic home department of the administrative faculty appointment.</w:t>
      </w:r>
    </w:p>
    <w:p w14:paraId="7E8CBF43" w14:textId="51A8B6E7" w:rsidR="00D656B8" w:rsidRPr="0081223F" w:rsidRDefault="00D656B8" w:rsidP="00D656B8">
      <w:pPr>
        <w:ind w:left="360"/>
        <w:rPr>
          <w:rFonts w:ascii="Times New Roman" w:eastAsia="Times New Roman" w:hAnsi="Times New Roman" w:cs="Times New Roman"/>
        </w:rPr>
      </w:pPr>
      <w:r w:rsidRPr="002644C5">
        <w:rPr>
          <w:rFonts w:ascii="Times New Roman" w:eastAsia="Times New Roman" w:hAnsi="Times New Roman" w:cs="Times New Roman"/>
        </w:rPr>
        <w:t>The academic home department will have the lead responsibility in the management of tenure and promotions in rank reviews as may be applicable for the particular individual. For tenure-track or tenured faculty, the commitment of tenure and rank will be within the academic home</w:t>
      </w:r>
      <w:r w:rsidRPr="002644C5">
        <w:rPr>
          <w:rFonts w:ascii="Times New Roman" w:eastAsia="Times New Roman" w:hAnsi="Times New Roman" w:cs="Times New Roman"/>
          <w:color w:val="FF0000"/>
        </w:rPr>
        <w:t xml:space="preserve"> </w:t>
      </w:r>
      <w:r w:rsidRPr="002644C5">
        <w:rPr>
          <w:rFonts w:ascii="Times New Roman" w:eastAsia="Times New Roman" w:hAnsi="Times New Roman" w:cs="Times New Roman"/>
        </w:rPr>
        <w:t>department.</w:t>
      </w:r>
    </w:p>
    <w:p w14:paraId="78927329" w14:textId="77777777" w:rsidR="00D656B8" w:rsidRPr="002644C5" w:rsidRDefault="00D656B8" w:rsidP="00D656B8">
      <w:pPr>
        <w:ind w:left="360"/>
        <w:jc w:val="both"/>
        <w:rPr>
          <w:rFonts w:ascii="Times New Roman" w:hAnsi="Times New Roman" w:cs="Times New Roman"/>
          <w:b/>
          <w:bCs/>
        </w:rPr>
      </w:pPr>
      <w:r w:rsidRPr="002644C5">
        <w:rPr>
          <w:rFonts w:ascii="Times New Roman" w:hAnsi="Times New Roman" w:cs="Times New Roman"/>
          <w:b/>
          <w:bCs/>
        </w:rPr>
        <w:t>g. Workload distribution between the two units and whether this is for the duration of the administrative faculty appointment or up for review at designated times; if the latter, state the times.</w:t>
      </w:r>
    </w:p>
    <w:p w14:paraId="5C07F3A0" w14:textId="507DAF28" w:rsidR="00D656B8" w:rsidRPr="0081223F" w:rsidRDefault="00D656B8" w:rsidP="00D656B8">
      <w:pPr>
        <w:ind w:left="360"/>
        <w:jc w:val="both"/>
        <w:rPr>
          <w:rFonts w:ascii="Times New Roman" w:hAnsi="Times New Roman" w:cs="Times New Roman"/>
        </w:rPr>
      </w:pPr>
      <w:r w:rsidRPr="002644C5">
        <w:rPr>
          <w:rFonts w:ascii="Times New Roman" w:hAnsi="Times New Roman" w:cs="Times New Roman"/>
        </w:rPr>
        <w:t xml:space="preserve">Workload distribution: The final percentage breakdown of teaching, service, and research and creative activity workload will be determined by the Director of the Administrative Unit, in consultation with the Chair of the Academic Home. As needs arise, reassignments may be negotiated with the Executive Director, Chair, Program Director/Unit Head and/or the Senior AVP for Academic Affairs. This workload description should be reflected in the annual Faculty Performance Agreement (FPA) and Annual Review Documents (ARD). </w:t>
      </w:r>
    </w:p>
    <w:p w14:paraId="381A2A2D" w14:textId="77777777" w:rsidR="00D656B8" w:rsidRPr="002644C5" w:rsidRDefault="00D656B8" w:rsidP="00D656B8">
      <w:pPr>
        <w:ind w:left="720"/>
        <w:rPr>
          <w:rFonts w:ascii="Times New Roman" w:hAnsi="Times New Roman" w:cs="Times New Roman"/>
          <w:u w:val="single"/>
        </w:rPr>
      </w:pPr>
      <w:r w:rsidRPr="002644C5">
        <w:rPr>
          <w:rFonts w:ascii="Times New Roman" w:hAnsi="Times New Roman" w:cs="Times New Roman"/>
          <w:u w:val="single"/>
        </w:rPr>
        <w:t>Teaching</w:t>
      </w:r>
    </w:p>
    <w:p w14:paraId="0B5B0B9E" w14:textId="00B57950" w:rsidR="00D656B8" w:rsidRPr="0081223F" w:rsidRDefault="00D656B8" w:rsidP="00D656B8">
      <w:pPr>
        <w:ind w:left="720"/>
        <w:rPr>
          <w:rFonts w:ascii="Times New Roman" w:hAnsi="Times New Roman" w:cs="Times New Roman"/>
        </w:rPr>
      </w:pPr>
      <w:r w:rsidRPr="002644C5">
        <w:rPr>
          <w:rFonts w:ascii="Times New Roman" w:hAnsi="Times New Roman" w:cs="Times New Roman"/>
        </w:rPr>
        <w:t xml:space="preserve">Because of the nature of the job to be performed, the appointment might include teaching one course per year in the Academic Home. </w:t>
      </w:r>
    </w:p>
    <w:p w14:paraId="3ED95396" w14:textId="77777777" w:rsidR="00D656B8" w:rsidRPr="002644C5" w:rsidRDefault="00D656B8" w:rsidP="00D656B8">
      <w:pPr>
        <w:ind w:left="720"/>
        <w:rPr>
          <w:rFonts w:ascii="Times New Roman" w:hAnsi="Times New Roman" w:cs="Times New Roman"/>
          <w:u w:val="single"/>
        </w:rPr>
      </w:pPr>
      <w:r w:rsidRPr="002644C5">
        <w:rPr>
          <w:rFonts w:ascii="Times New Roman" w:hAnsi="Times New Roman" w:cs="Times New Roman"/>
          <w:u w:val="single"/>
        </w:rPr>
        <w:t>Service</w:t>
      </w:r>
    </w:p>
    <w:p w14:paraId="6D4D5DAD" w14:textId="4CFB9521" w:rsidR="00D656B8" w:rsidRPr="0081223F" w:rsidRDefault="00D656B8" w:rsidP="00D656B8">
      <w:pPr>
        <w:ind w:left="720"/>
        <w:jc w:val="both"/>
        <w:rPr>
          <w:rFonts w:ascii="Times New Roman" w:hAnsi="Times New Roman" w:cs="Times New Roman"/>
        </w:rPr>
      </w:pPr>
      <w:r w:rsidRPr="002644C5">
        <w:rPr>
          <w:rFonts w:ascii="Times New Roman" w:hAnsi="Times New Roman" w:cs="Times New Roman"/>
        </w:rPr>
        <w:t>As administrative faculty, most of the workload for this position is service. The primary service requirement for the position will be in the Administrative Unit. Most of the service will be university-wide, but some service in the Academic Home</w:t>
      </w:r>
      <w:r w:rsidRPr="002644C5">
        <w:rPr>
          <w:rFonts w:ascii="Times New Roman" w:hAnsi="Times New Roman" w:cs="Times New Roman"/>
          <w:color w:val="FF0000"/>
        </w:rPr>
        <w:t xml:space="preserve"> </w:t>
      </w:r>
      <w:r w:rsidRPr="002644C5">
        <w:rPr>
          <w:rFonts w:ascii="Times New Roman" w:hAnsi="Times New Roman" w:cs="Times New Roman"/>
        </w:rPr>
        <w:t>may be desirable. Therefore, in addition to service to the Administrative Unit, the administrative faculty appointee is eligible for membership on committees in the Academic Home, compatible with university guidelines related to committee memberships. Pursuant to university guidelines, there are some committees, however, in which administrative faculty appointees are not eligible for membership. For instance, administrative faculty appointees are not eligible to serve on Promotion and Tenure Committees, on the Faculty Senate, or on the Department and College Faculty Councils.</w:t>
      </w:r>
    </w:p>
    <w:p w14:paraId="4C0FB9B9" w14:textId="77777777" w:rsidR="00D656B8" w:rsidRPr="002644C5" w:rsidRDefault="00D656B8" w:rsidP="00D656B8">
      <w:pPr>
        <w:ind w:left="720"/>
        <w:rPr>
          <w:rFonts w:ascii="Times New Roman" w:hAnsi="Times New Roman" w:cs="Times New Roman"/>
          <w:u w:val="single"/>
        </w:rPr>
      </w:pPr>
      <w:r w:rsidRPr="002644C5">
        <w:rPr>
          <w:rFonts w:ascii="Times New Roman" w:hAnsi="Times New Roman" w:cs="Times New Roman"/>
          <w:u w:val="single"/>
        </w:rPr>
        <w:t>Research and Creative Activity</w:t>
      </w:r>
    </w:p>
    <w:p w14:paraId="1254BC10" w14:textId="77777777" w:rsidR="00D656B8" w:rsidRPr="002644C5" w:rsidRDefault="00D656B8" w:rsidP="00D656B8">
      <w:pPr>
        <w:ind w:left="720"/>
        <w:jc w:val="both"/>
        <w:rPr>
          <w:rFonts w:ascii="Times New Roman" w:hAnsi="Times New Roman" w:cs="Times New Roman"/>
        </w:rPr>
      </w:pPr>
      <w:r w:rsidRPr="002644C5">
        <w:rPr>
          <w:rFonts w:ascii="Times New Roman" w:hAnsi="Times New Roman" w:cs="Times New Roman"/>
        </w:rPr>
        <w:t xml:space="preserve">As both units are committed to the professional success of the administrative faculty appointee, the appointee is encouraged and allowed to pursue the scholarship necessary for tenure and/or promotion, as detailed in the university, college, and department guidelines of the Academic Home. </w:t>
      </w:r>
    </w:p>
    <w:p w14:paraId="57BF5AB9" w14:textId="77777777" w:rsidR="00D656B8" w:rsidRPr="0081223F" w:rsidRDefault="00D656B8" w:rsidP="00D656B8"/>
    <w:p w14:paraId="63084BCA" w14:textId="77777777" w:rsidR="00D656B8" w:rsidRPr="002644C5" w:rsidRDefault="00D656B8" w:rsidP="00D656B8">
      <w:pPr>
        <w:ind w:left="360"/>
        <w:jc w:val="both"/>
        <w:rPr>
          <w:b/>
          <w:bCs/>
        </w:rPr>
      </w:pPr>
      <w:r w:rsidRPr="002644C5">
        <w:rPr>
          <w:b/>
          <w:bCs/>
        </w:rPr>
        <w:t>h. Eligibility criteria and expectations regarding membership on unit level committees.</w:t>
      </w:r>
    </w:p>
    <w:p w14:paraId="3701D975" w14:textId="6A94ED20" w:rsidR="00D656B8" w:rsidRPr="00D656B8" w:rsidRDefault="00D656B8" w:rsidP="00D656B8">
      <w:pPr>
        <w:ind w:left="360"/>
        <w:jc w:val="both"/>
        <w:rPr>
          <w:rFonts w:ascii="Times New Roman" w:hAnsi="Times New Roman" w:cs="Times New Roman"/>
        </w:rPr>
      </w:pPr>
      <w:r w:rsidRPr="002644C5">
        <w:rPr>
          <w:rFonts w:ascii="Times New Roman" w:hAnsi="Times New Roman" w:cs="Times New Roman"/>
        </w:rPr>
        <w:t xml:space="preserve">In addition to service to the Administrative Unit, the administrative faculty appointee may be eligible for membership on committees in the Academic Home, compatible with university guidelines. Notwithstanding the foregoing, </w:t>
      </w:r>
      <w:r w:rsidRPr="002644C5">
        <w:rPr>
          <w:rFonts w:ascii="Times New Roman" w:eastAsia="Times New Roman" w:hAnsi="Times New Roman" w:cs="Times New Roman"/>
          <w:bCs/>
        </w:rPr>
        <w:t>administrative faculty are not eligible to serve as teaching faculty on department, college, or university promotion and tenure committees nor on the Faculty Senate. If serving on a committee or the Faculty Senate as a teaching faculty at the time of appointment to an administrative position, the faculty member will be replaced in accordance with procedures outlined in department, college, and/or university guidelines. Administrative faculty are not eligible to be considered for any teaching faculty awards.</w:t>
      </w:r>
    </w:p>
    <w:p w14:paraId="69E838B4" w14:textId="6E59DDA2" w:rsidR="00D656B8" w:rsidRPr="00D656B8" w:rsidRDefault="00D656B8" w:rsidP="00D656B8">
      <w:pPr>
        <w:ind w:left="360"/>
        <w:jc w:val="both"/>
        <w:rPr>
          <w:rFonts w:ascii="Times New Roman" w:eastAsia="Times New Roman" w:hAnsi="Times New Roman" w:cs="Times New Roman"/>
        </w:rPr>
      </w:pPr>
      <w:r w:rsidRPr="002644C5">
        <w:rPr>
          <w:rFonts w:ascii="Times New Roman" w:hAnsi="Times New Roman" w:cs="Times New Roman"/>
        </w:rPr>
        <w:t>Office assignments will be provided in the Administrative Unit. Support services can come from either unit, consistent with the work being performed. For example, support and materials for teaching in the academic home department should come from the academic home department’s support service. Research support can be provided from both the Administrative Unit and Academic Home, depending on the nature of the research and the expectations outlined in the FPA/ARD documents. This could include such items as travel, lab costs, and graduate research assistants.</w:t>
      </w:r>
    </w:p>
    <w:p w14:paraId="0CD436B2" w14:textId="77777777" w:rsidR="00D656B8" w:rsidRPr="002644C5" w:rsidRDefault="00D656B8" w:rsidP="00D656B8">
      <w:pPr>
        <w:ind w:left="360"/>
        <w:jc w:val="both"/>
        <w:rPr>
          <w:b/>
          <w:bCs/>
        </w:rPr>
      </w:pPr>
      <w:r w:rsidRPr="002644C5">
        <w:rPr>
          <w:b/>
          <w:bCs/>
        </w:rPr>
        <w:t>j. Method in which the home department will modify their evaluation and review processes for annual review, tenure, promotion, and post-tenure review as applicable to be inclusive of the sharing unit’s input on performance.</w:t>
      </w:r>
    </w:p>
    <w:p w14:paraId="5C6F5678" w14:textId="0898771B" w:rsidR="00D656B8" w:rsidRPr="00D656B8" w:rsidRDefault="00D656B8" w:rsidP="00D656B8">
      <w:pPr>
        <w:ind w:left="360"/>
        <w:jc w:val="both"/>
        <w:rPr>
          <w:rFonts w:ascii="Times New Roman" w:hAnsi="Times New Roman" w:cs="Times New Roman"/>
          <w:color w:val="000000" w:themeColor="text1"/>
        </w:rPr>
      </w:pPr>
      <w:r w:rsidRPr="002644C5">
        <w:rPr>
          <w:rFonts w:ascii="Times New Roman" w:hAnsi="Times New Roman" w:cs="Times New Roman"/>
        </w:rPr>
        <w:t xml:space="preserve">While the Director of the Administrative Unit is responsible for FPAs, ARDs, and merit raises, the Chair of the Academic Home will provide an evaluation pertaining to the workload performed in the Academic Home to be included in the ARD and FPA documents. For </w:t>
      </w:r>
      <w:proofErr w:type="gramStart"/>
      <w:r w:rsidRPr="002644C5">
        <w:rPr>
          <w:rFonts w:ascii="Times New Roman" w:hAnsi="Times New Roman" w:cs="Times New Roman"/>
        </w:rPr>
        <w:t>third-year</w:t>
      </w:r>
      <w:proofErr w:type="gramEnd"/>
      <w:r w:rsidRPr="002644C5">
        <w:rPr>
          <w:rFonts w:ascii="Times New Roman" w:hAnsi="Times New Roman" w:cs="Times New Roman"/>
        </w:rPr>
        <w:t>/pre-tenure, tenure, and promotion reviews, those processes will be coordinated by the Academic Home. When reviewing administrative faculty appointees, review committee members will follow departmental tenure and promotion guidelines from the</w:t>
      </w:r>
      <w:r w:rsidRPr="002644C5">
        <w:rPr>
          <w:rFonts w:ascii="Times New Roman" w:hAnsi="Times New Roman" w:cs="Times New Roman"/>
          <w:color w:val="FF0000"/>
        </w:rPr>
        <w:t xml:space="preserve"> </w:t>
      </w:r>
      <w:r w:rsidRPr="002644C5">
        <w:rPr>
          <w:rFonts w:ascii="Times New Roman" w:hAnsi="Times New Roman" w:cs="Times New Roman"/>
          <w:color w:val="000000" w:themeColor="text1"/>
        </w:rPr>
        <w:t xml:space="preserve">Academic Home. </w:t>
      </w:r>
    </w:p>
    <w:p w14:paraId="79F10E52" w14:textId="5C1E05F9" w:rsidR="00D656B8" w:rsidRPr="0081223F" w:rsidRDefault="00D656B8" w:rsidP="00D656B8">
      <w:pPr>
        <w:ind w:left="1080"/>
        <w:jc w:val="both"/>
        <w:rPr>
          <w:rFonts w:ascii="Times New Roman" w:eastAsia="Times New Roman" w:hAnsi="Times New Roman" w:cs="Times New Roman"/>
        </w:rPr>
      </w:pPr>
      <w:r w:rsidRPr="002644C5">
        <w:rPr>
          <w:rFonts w:ascii="Times New Roman" w:eastAsia="Times New Roman" w:hAnsi="Times New Roman" w:cs="Times New Roman"/>
        </w:rPr>
        <w:t>The responsibility of conducting tenure and promotion review of jointly appointed faculty lies with the home unit (academic home). However, as in the annual evaluation process, the sharing academic unit must have equitable opportunity for input during the review. Accommodations must be made in the home unit’s (academic home’s) processes (e.g., peer review committee structures, administrative review formats, etc.), which will provide appropriate representation of the sharing academic units’ collegial peer and administrative involvement. (See Faculty Handbook, Section 4.1.3B, Joint Academic and Administrative Appointments, Evaluation of Appointee). Thus, it is expected that college-level and university-level administrators will have an MOU that allows their current supervisor to have input at the “Department Chair” level of review. (See “Workflow for Promotion, Tenure, Pre-tenure, and Post-Tenure Reviews.)”</w:t>
      </w:r>
      <w:r w:rsidRPr="0081223F">
        <w:rPr>
          <w:rStyle w:val="FootnoteReference"/>
          <w:rFonts w:ascii="Times New Roman" w:eastAsia="Times New Roman" w:hAnsi="Times New Roman" w:cs="Times New Roman"/>
        </w:rPr>
        <w:footnoteReference w:id="1"/>
      </w:r>
      <w:r w:rsidRPr="002644C5">
        <w:rPr>
          <w:rFonts w:ascii="Times New Roman" w:eastAsia="Times New Roman" w:hAnsi="Times New Roman" w:cs="Times New Roman"/>
        </w:rPr>
        <w:t xml:space="preserve"> </w:t>
      </w:r>
    </w:p>
    <w:p w14:paraId="58B908B7" w14:textId="06D80005" w:rsidR="00D656B8" w:rsidRPr="0081223F" w:rsidRDefault="00D656B8" w:rsidP="00D656B8">
      <w:pPr>
        <w:ind w:left="1080"/>
        <w:jc w:val="both"/>
        <w:rPr>
          <w:rFonts w:ascii="Times New Roman" w:eastAsia="Times New Roman" w:hAnsi="Times New Roman" w:cs="Times New Roman"/>
        </w:rPr>
      </w:pPr>
      <w:r w:rsidRPr="002644C5">
        <w:rPr>
          <w:rFonts w:ascii="Times New Roman" w:eastAsia="Times New Roman" w:hAnsi="Times New Roman" w:cs="Times New Roman"/>
        </w:rPr>
        <w:t>In consideration of these policies and expectations, the director of the Administrative Home, will provide a statement to be included in the Chair letter, but the final recommendation will be the prerogative of the Chair of the Academic Home. Accommodations will be made by the Academic Home to allow for this input within the timeframe and deadline established by University for the Chair review.</w:t>
      </w:r>
    </w:p>
    <w:p w14:paraId="4D90275A" w14:textId="77777777" w:rsidR="00D656B8" w:rsidRPr="002644C5" w:rsidRDefault="00D656B8" w:rsidP="00D656B8">
      <w:pPr>
        <w:ind w:left="1080"/>
        <w:jc w:val="both"/>
        <w:rPr>
          <w:rFonts w:ascii="Times New Roman" w:hAnsi="Times New Roman" w:cs="Times New Roman"/>
          <w:color w:val="000000" w:themeColor="text1"/>
        </w:rPr>
      </w:pPr>
      <w:r w:rsidRPr="002644C5">
        <w:rPr>
          <w:rFonts w:ascii="Times New Roman" w:hAnsi="Times New Roman" w:cs="Times New Roman"/>
          <w:color w:val="000000" w:themeColor="text1"/>
        </w:rPr>
        <w:t xml:space="preserve">The faculty member agrees that the Academic Home Chair will copy and share with the Administrative Unit Director all documents pertaining to annual, </w:t>
      </w:r>
      <w:proofErr w:type="gramStart"/>
      <w:r w:rsidRPr="002644C5">
        <w:rPr>
          <w:rFonts w:ascii="Times New Roman" w:hAnsi="Times New Roman" w:cs="Times New Roman"/>
          <w:color w:val="000000" w:themeColor="text1"/>
        </w:rPr>
        <w:t>third-year</w:t>
      </w:r>
      <w:proofErr w:type="gramEnd"/>
      <w:r w:rsidRPr="002644C5">
        <w:rPr>
          <w:rFonts w:ascii="Times New Roman" w:hAnsi="Times New Roman" w:cs="Times New Roman"/>
          <w:color w:val="000000" w:themeColor="text1"/>
        </w:rPr>
        <w:t>/pre-tenure, tenure &amp; promotion, and/or post-tenure reviews, including student evaluations.</w:t>
      </w:r>
    </w:p>
    <w:p w14:paraId="47D4FD6D" w14:textId="76ADCE55" w:rsidR="00D656B8" w:rsidRPr="00D656B8" w:rsidRDefault="00D656B8" w:rsidP="00D656B8">
      <w:pPr>
        <w:ind w:left="1080"/>
        <w:jc w:val="both"/>
        <w:rPr>
          <w:rFonts w:ascii="Times New Roman" w:hAnsi="Times New Roman" w:cs="Times New Roman"/>
        </w:rPr>
      </w:pPr>
      <w:r w:rsidRPr="002644C5">
        <w:rPr>
          <w:rFonts w:ascii="Times New Roman" w:hAnsi="Times New Roman" w:cs="Times New Roman"/>
        </w:rPr>
        <w:lastRenderedPageBreak/>
        <w:t>For the purposes of post-tenure review, the clock is stopped for the duration of the appointment in the Administrative Home.</w:t>
      </w:r>
    </w:p>
    <w:p w14:paraId="510B1058" w14:textId="77777777" w:rsidR="00D656B8" w:rsidRPr="002644C5" w:rsidRDefault="00D656B8" w:rsidP="00D656B8">
      <w:pPr>
        <w:ind w:left="360"/>
        <w:jc w:val="both"/>
        <w:rPr>
          <w:b/>
          <w:bCs/>
        </w:rPr>
      </w:pPr>
      <w:r w:rsidRPr="002644C5">
        <w:rPr>
          <w:b/>
          <w:bCs/>
        </w:rPr>
        <w:t>k. Mechanisms by which applicable revenues are managed if generated by an administrative faculty appointee with an externally funded grant.</w:t>
      </w:r>
    </w:p>
    <w:p w14:paraId="307EE054" w14:textId="77777777" w:rsidR="00D656B8" w:rsidRPr="002644C5" w:rsidRDefault="00D656B8" w:rsidP="00D656B8">
      <w:pPr>
        <w:ind w:left="360"/>
        <w:jc w:val="both"/>
        <w:rPr>
          <w:rFonts w:ascii="Times New Roman" w:hAnsi="Times New Roman" w:cs="Times New Roman"/>
        </w:rPr>
      </w:pPr>
      <w:r w:rsidRPr="002644C5">
        <w:rPr>
          <w:rFonts w:ascii="Times New Roman" w:hAnsi="Times New Roman" w:cs="Times New Roman"/>
        </w:rPr>
        <w:t>Any indirects that accrue as a result of an externally funded grant will be shared by the home department and sharing unit on a split to be decided at the application stage for each grant, depending on the nature of the research to be conducted and the time involved.</w:t>
      </w:r>
    </w:p>
    <w:p w14:paraId="0E70C0A0" w14:textId="77777777" w:rsidR="00D656B8" w:rsidRDefault="00D656B8" w:rsidP="00D656B8"/>
    <w:p w14:paraId="169A5FE4" w14:textId="77777777" w:rsidR="00D656B8" w:rsidRDefault="00D656B8" w:rsidP="00D656B8"/>
    <w:p w14:paraId="7C897997" w14:textId="77777777" w:rsidR="00D656B8" w:rsidRDefault="00D656B8" w:rsidP="008722DD">
      <w:pPr>
        <w:spacing w:after="0" w:line="240" w:lineRule="auto"/>
        <w:jc w:val="both"/>
        <w:rPr>
          <w:rFonts w:ascii="Times New Roman" w:eastAsia="Times New Roman" w:hAnsi="Times New Roman" w:cs="Times New Roman"/>
          <w:sz w:val="24"/>
          <w:szCs w:val="24"/>
        </w:rPr>
      </w:pPr>
    </w:p>
    <w:p w14:paraId="1BD1397E" w14:textId="77777777" w:rsidR="00D656B8" w:rsidRPr="008722DD" w:rsidRDefault="00D656B8" w:rsidP="008722DD">
      <w:pPr>
        <w:spacing w:after="0" w:line="240" w:lineRule="auto"/>
        <w:jc w:val="both"/>
        <w:rPr>
          <w:rFonts w:ascii="Times New Roman" w:eastAsia="Times New Roman" w:hAnsi="Times New Roman" w:cs="Times New Roman"/>
          <w:sz w:val="24"/>
          <w:szCs w:val="24"/>
        </w:rPr>
      </w:pPr>
    </w:p>
    <w:sectPr w:rsidR="00D656B8" w:rsidRPr="008722DD" w:rsidSect="00CA5D2F">
      <w:headerReference w:type="even" r:id="rId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A9CE" w14:textId="77777777" w:rsidR="00005625" w:rsidRDefault="00005625" w:rsidP="00934205">
      <w:pPr>
        <w:spacing w:after="0" w:line="240" w:lineRule="auto"/>
      </w:pPr>
      <w:r>
        <w:separator/>
      </w:r>
    </w:p>
  </w:endnote>
  <w:endnote w:type="continuationSeparator" w:id="0">
    <w:p w14:paraId="3DAAA80A" w14:textId="77777777" w:rsidR="00005625" w:rsidRDefault="00005625" w:rsidP="0093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8EE3" w14:textId="0712217A" w:rsidR="007116FF" w:rsidRPr="00DE6F34" w:rsidRDefault="006577BE" w:rsidP="00804C73">
    <w:pPr>
      <w:pStyle w:val="Footer"/>
      <w:tabs>
        <w:tab w:val="clear" w:pos="4680"/>
        <w:tab w:val="clear" w:pos="9360"/>
      </w:tabs>
      <w:jc w:val="both"/>
      <w:rPr>
        <w:b/>
        <w:sz w:val="18"/>
        <w:szCs w:val="18"/>
      </w:rPr>
    </w:pPr>
    <w:r>
      <w:rPr>
        <w:rStyle w:val="PageNumber"/>
        <w:b/>
        <w:sz w:val="18"/>
        <w:szCs w:val="18"/>
      </w:rPr>
      <w:t xml:space="preserve">Administrative Faculty MOU; </w:t>
    </w:r>
    <w:r w:rsidR="00F82966">
      <w:rPr>
        <w:rStyle w:val="PageNumber"/>
        <w:b/>
        <w:sz w:val="18"/>
        <w:szCs w:val="18"/>
      </w:rPr>
      <w:t xml:space="preserve">8/15/19                  </w:t>
    </w:r>
    <w:r>
      <w:rPr>
        <w:rStyle w:val="PageNumber"/>
        <w:b/>
        <w:sz w:val="18"/>
        <w:szCs w:val="18"/>
      </w:rPr>
      <w:t xml:space="preserve">Administrative </w:t>
    </w:r>
    <w:r w:rsidR="00DF21F8">
      <w:rPr>
        <w:rStyle w:val="PageNumber"/>
        <w:b/>
        <w:sz w:val="18"/>
        <w:szCs w:val="18"/>
      </w:rPr>
      <w:t>Faculty</w:t>
    </w:r>
    <w:r w:rsidR="00DF21F8" w:rsidRPr="00DE6F34">
      <w:rPr>
        <w:rStyle w:val="PageNumber"/>
        <w:b/>
        <w:sz w:val="18"/>
        <w:szCs w:val="18"/>
      </w:rPr>
      <w:t xml:space="preserve"> </w:t>
    </w:r>
    <w:r w:rsidR="00217DBD" w:rsidRPr="00DE6F34">
      <w:rPr>
        <w:rStyle w:val="PageNumber"/>
        <w:b/>
        <w:sz w:val="18"/>
        <w:szCs w:val="18"/>
      </w:rPr>
      <w:t>Appointment Agreement</w:t>
    </w:r>
    <w:r w:rsidR="00804C73">
      <w:rPr>
        <w:rStyle w:val="PageNumber"/>
        <w:b/>
        <w:sz w:val="18"/>
        <w:szCs w:val="18"/>
      </w:rPr>
      <w:t xml:space="preserve"> </w:t>
    </w:r>
    <w:r w:rsidR="00217DBD" w:rsidRPr="00DE6F34">
      <w:rPr>
        <w:rStyle w:val="PageNumber"/>
        <w:b/>
        <w:sz w:val="18"/>
        <w:szCs w:val="18"/>
      </w:rPr>
      <w:t>fo</w:t>
    </w:r>
    <w:r w:rsidR="00CC4996">
      <w:rPr>
        <w:rStyle w:val="PageNumber"/>
        <w:b/>
        <w:sz w:val="18"/>
        <w:szCs w:val="18"/>
      </w:rPr>
      <w:t>r</w:t>
    </w:r>
    <w:r w:rsidR="00CD5AA9" w:rsidRPr="009956CD">
      <w:rPr>
        <w:rStyle w:val="PageNumber"/>
        <w:b/>
        <w:color w:val="000000" w:themeColor="text1"/>
        <w:sz w:val="18"/>
        <w:szCs w:val="18"/>
      </w:rPr>
      <w:t xml:space="preserve"> </w:t>
    </w:r>
    <w:r w:rsidR="00B82099" w:rsidRPr="00B82099">
      <w:rPr>
        <w:rStyle w:val="PageNumber"/>
        <w:b/>
        <w:color w:val="000000" w:themeColor="text1"/>
        <w:sz w:val="28"/>
        <w:szCs w:val="28"/>
      </w:rPr>
      <w:fldChar w:fldCharType="begin"/>
    </w:r>
    <w:r w:rsidR="00B82099" w:rsidRPr="00B82099">
      <w:rPr>
        <w:rStyle w:val="PageNumber"/>
        <w:b/>
        <w:color w:val="000000" w:themeColor="text1"/>
        <w:sz w:val="28"/>
        <w:szCs w:val="28"/>
      </w:rPr>
      <w:instrText xml:space="preserve"> REF Text1  \* MERGEFORMAT </w:instrText>
    </w:r>
    <w:r w:rsidR="00B82099" w:rsidRPr="00B82099">
      <w:rPr>
        <w:rStyle w:val="PageNumber"/>
        <w:b/>
        <w:color w:val="000000" w:themeColor="text1"/>
        <w:sz w:val="28"/>
        <w:szCs w:val="28"/>
      </w:rPr>
      <w:fldChar w:fldCharType="separate"/>
    </w:r>
    <w:r w:rsidR="00B82099" w:rsidRPr="00B82099">
      <w:rPr>
        <w:rFonts w:ascii="Times New Roman" w:eastAsia="Times New Roman" w:hAnsi="Times New Roman" w:cs="Times New Roman"/>
        <w:b/>
        <w:bCs/>
        <w:noProof/>
        <w:color w:val="000000" w:themeColor="text1"/>
        <w:sz w:val="28"/>
        <w:szCs w:val="28"/>
      </w:rPr>
      <w:t>&lt;Enter Faculty Name Here&gt;</w:t>
    </w:r>
    <w:r w:rsidR="00B82099" w:rsidRPr="00B82099">
      <w:rPr>
        <w:rStyle w:val="PageNumber"/>
        <w:b/>
        <w:color w:val="000000" w:themeColor="text1"/>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3F62" w14:textId="77777777" w:rsidR="00005625" w:rsidRDefault="00005625" w:rsidP="00934205">
      <w:pPr>
        <w:spacing w:after="0" w:line="240" w:lineRule="auto"/>
      </w:pPr>
      <w:r>
        <w:separator/>
      </w:r>
    </w:p>
  </w:footnote>
  <w:footnote w:type="continuationSeparator" w:id="0">
    <w:p w14:paraId="266E74DA" w14:textId="77777777" w:rsidR="00005625" w:rsidRDefault="00005625" w:rsidP="00934205">
      <w:pPr>
        <w:spacing w:after="0" w:line="240" w:lineRule="auto"/>
      </w:pPr>
      <w:r>
        <w:continuationSeparator/>
      </w:r>
    </w:p>
  </w:footnote>
  <w:footnote w:id="1">
    <w:p w14:paraId="3B5D7649" w14:textId="342440DC" w:rsidR="00D656B8" w:rsidRDefault="00D656B8" w:rsidP="00D656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9991933"/>
      <w:docPartObj>
        <w:docPartGallery w:val="Page Numbers (Top of Page)"/>
        <w:docPartUnique/>
      </w:docPartObj>
    </w:sdtPr>
    <w:sdtEndPr>
      <w:rPr>
        <w:rStyle w:val="PageNumber"/>
      </w:rPr>
    </w:sdtEndPr>
    <w:sdtContent>
      <w:p w14:paraId="51DD835A" w14:textId="6AB1CB96" w:rsidR="00CC4996" w:rsidRDefault="00CC4996" w:rsidP="005454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01D14" w14:textId="77777777" w:rsidR="00CC4996" w:rsidRDefault="00CC4996" w:rsidP="00CC4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8066729"/>
      <w:docPartObj>
        <w:docPartGallery w:val="Page Numbers (Top of Page)"/>
        <w:docPartUnique/>
      </w:docPartObj>
    </w:sdtPr>
    <w:sdtEndPr>
      <w:rPr>
        <w:rStyle w:val="PageNumber"/>
      </w:rPr>
    </w:sdtEndPr>
    <w:sdtContent>
      <w:p w14:paraId="78A24BAE" w14:textId="4316FF45" w:rsidR="00CC4996" w:rsidRDefault="00CC4996" w:rsidP="005454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F5427E" w14:textId="77777777" w:rsidR="00CC4996" w:rsidRDefault="00CC4996" w:rsidP="00CC4996">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B5803"/>
    <w:multiLevelType w:val="hybridMultilevel"/>
    <w:tmpl w:val="1F5A1F10"/>
    <w:lvl w:ilvl="0" w:tplc="4DDA198C">
      <w:start w:val="1"/>
      <w:numFmt w:val="lowerLetter"/>
      <w:lvlText w:val="%1."/>
      <w:lvlJc w:val="left"/>
      <w:pPr>
        <w:tabs>
          <w:tab w:val="num" w:pos="1080"/>
        </w:tabs>
        <w:ind w:left="936" w:hanging="504"/>
      </w:pPr>
      <w:rPr>
        <w:rFonts w:hint="default"/>
        <w:b/>
      </w:rPr>
    </w:lvl>
    <w:lvl w:ilvl="1" w:tplc="8D209C3C">
      <w:start w:val="1"/>
      <w:numFmt w:val="lowerLetter"/>
      <w:lvlText w:val="%2."/>
      <w:lvlJc w:val="left"/>
      <w:pPr>
        <w:tabs>
          <w:tab w:val="num" w:pos="1440"/>
        </w:tabs>
        <w:ind w:left="1440" w:hanging="360"/>
      </w:pPr>
      <w:rPr>
        <w:rFonts w:hint="default"/>
        <w:b/>
      </w:rPr>
    </w:lvl>
    <w:lvl w:ilvl="2" w:tplc="89B4233E">
      <w:start w:val="2"/>
      <w:numFmt w:val="decimal"/>
      <w:lvlText w:val="%3."/>
      <w:lvlJc w:val="left"/>
      <w:pPr>
        <w:tabs>
          <w:tab w:val="num" w:pos="432"/>
        </w:tabs>
        <w:ind w:left="432" w:hanging="432"/>
      </w:pPr>
      <w:rPr>
        <w:rFonts w:hint="default"/>
        <w:b/>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1" w15:restartNumberingAfterBreak="0">
    <w:nsid w:val="2EE37281"/>
    <w:multiLevelType w:val="hybridMultilevel"/>
    <w:tmpl w:val="7A06C3EC"/>
    <w:lvl w:ilvl="0" w:tplc="484860D8">
      <w:start w:val="1"/>
      <w:numFmt w:val="upperRoman"/>
      <w:lvlText w:val="%1."/>
      <w:lvlJc w:val="left"/>
      <w:pPr>
        <w:tabs>
          <w:tab w:val="num" w:pos="720"/>
        </w:tabs>
        <w:ind w:left="576" w:hanging="576"/>
      </w:pPr>
      <w:rPr>
        <w:rFonts w:hint="default"/>
        <w:b/>
      </w:rPr>
    </w:lvl>
    <w:lvl w:ilvl="1" w:tplc="EBAA7B24">
      <w:start w:val="1"/>
      <w:numFmt w:val="decimal"/>
      <w:lvlText w:val="%2."/>
      <w:lvlJc w:val="left"/>
      <w:pPr>
        <w:tabs>
          <w:tab w:val="num" w:pos="432"/>
        </w:tabs>
        <w:ind w:left="432" w:hanging="432"/>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D1"/>
    <w:rsid w:val="00005625"/>
    <w:rsid w:val="00010A85"/>
    <w:rsid w:val="0001612D"/>
    <w:rsid w:val="000214D1"/>
    <w:rsid w:val="00036256"/>
    <w:rsid w:val="000367E2"/>
    <w:rsid w:val="00037D7A"/>
    <w:rsid w:val="00060A37"/>
    <w:rsid w:val="00066074"/>
    <w:rsid w:val="000813E0"/>
    <w:rsid w:val="00084BB5"/>
    <w:rsid w:val="0009752E"/>
    <w:rsid w:val="000B2CBB"/>
    <w:rsid w:val="000B53EA"/>
    <w:rsid w:val="000C5210"/>
    <w:rsid w:val="000D4C7B"/>
    <w:rsid w:val="000E1DDC"/>
    <w:rsid w:val="000F6938"/>
    <w:rsid w:val="001059FB"/>
    <w:rsid w:val="00114323"/>
    <w:rsid w:val="00142439"/>
    <w:rsid w:val="00147FDD"/>
    <w:rsid w:val="00156E9E"/>
    <w:rsid w:val="00160D21"/>
    <w:rsid w:val="001655C1"/>
    <w:rsid w:val="00171155"/>
    <w:rsid w:val="001964A4"/>
    <w:rsid w:val="001B614A"/>
    <w:rsid w:val="001D60E4"/>
    <w:rsid w:val="001E73BF"/>
    <w:rsid w:val="00202F9A"/>
    <w:rsid w:val="00217DBD"/>
    <w:rsid w:val="00230EFE"/>
    <w:rsid w:val="00263752"/>
    <w:rsid w:val="002645A1"/>
    <w:rsid w:val="00275F99"/>
    <w:rsid w:val="00297390"/>
    <w:rsid w:val="002A4AD5"/>
    <w:rsid w:val="002D3999"/>
    <w:rsid w:val="002F04EF"/>
    <w:rsid w:val="0031784C"/>
    <w:rsid w:val="003321A6"/>
    <w:rsid w:val="00333A40"/>
    <w:rsid w:val="00334383"/>
    <w:rsid w:val="003A7B2C"/>
    <w:rsid w:val="003B0F33"/>
    <w:rsid w:val="003B10E7"/>
    <w:rsid w:val="003B3A0E"/>
    <w:rsid w:val="003C3576"/>
    <w:rsid w:val="003E64EE"/>
    <w:rsid w:val="003F1AE9"/>
    <w:rsid w:val="003F362F"/>
    <w:rsid w:val="004030F1"/>
    <w:rsid w:val="004038D8"/>
    <w:rsid w:val="00405E0A"/>
    <w:rsid w:val="00421175"/>
    <w:rsid w:val="004265CB"/>
    <w:rsid w:val="004270A0"/>
    <w:rsid w:val="00435680"/>
    <w:rsid w:val="00436C83"/>
    <w:rsid w:val="00446A12"/>
    <w:rsid w:val="00455D31"/>
    <w:rsid w:val="00456C03"/>
    <w:rsid w:val="00475E6F"/>
    <w:rsid w:val="00477107"/>
    <w:rsid w:val="004875FE"/>
    <w:rsid w:val="004A14D7"/>
    <w:rsid w:val="004B08C0"/>
    <w:rsid w:val="004B5EB4"/>
    <w:rsid w:val="004B77E2"/>
    <w:rsid w:val="004D06EF"/>
    <w:rsid w:val="004D2E90"/>
    <w:rsid w:val="004D52C9"/>
    <w:rsid w:val="004F58B1"/>
    <w:rsid w:val="004F7C38"/>
    <w:rsid w:val="0050288E"/>
    <w:rsid w:val="005062E0"/>
    <w:rsid w:val="00515CC0"/>
    <w:rsid w:val="00561B92"/>
    <w:rsid w:val="00594549"/>
    <w:rsid w:val="005A4AE6"/>
    <w:rsid w:val="005A52E4"/>
    <w:rsid w:val="005C1720"/>
    <w:rsid w:val="005D6D4F"/>
    <w:rsid w:val="005E0C9B"/>
    <w:rsid w:val="005E4747"/>
    <w:rsid w:val="005F04D1"/>
    <w:rsid w:val="005F47A3"/>
    <w:rsid w:val="005F62CC"/>
    <w:rsid w:val="005F7EA1"/>
    <w:rsid w:val="00600FC6"/>
    <w:rsid w:val="006062CB"/>
    <w:rsid w:val="00616F42"/>
    <w:rsid w:val="006214AD"/>
    <w:rsid w:val="00627746"/>
    <w:rsid w:val="006577BE"/>
    <w:rsid w:val="00657961"/>
    <w:rsid w:val="00665D8D"/>
    <w:rsid w:val="00691A20"/>
    <w:rsid w:val="006A63BF"/>
    <w:rsid w:val="006A729A"/>
    <w:rsid w:val="006A7F3D"/>
    <w:rsid w:val="006C4E79"/>
    <w:rsid w:val="006D260B"/>
    <w:rsid w:val="006D329A"/>
    <w:rsid w:val="006D59A4"/>
    <w:rsid w:val="006E560D"/>
    <w:rsid w:val="006F4F11"/>
    <w:rsid w:val="0070280C"/>
    <w:rsid w:val="007269C9"/>
    <w:rsid w:val="00744D76"/>
    <w:rsid w:val="007567A2"/>
    <w:rsid w:val="0076426E"/>
    <w:rsid w:val="00764D29"/>
    <w:rsid w:val="00784F13"/>
    <w:rsid w:val="00787B61"/>
    <w:rsid w:val="007A0AC4"/>
    <w:rsid w:val="007B2DDA"/>
    <w:rsid w:val="007B7B73"/>
    <w:rsid w:val="007C52DC"/>
    <w:rsid w:val="007D5CCC"/>
    <w:rsid w:val="00802533"/>
    <w:rsid w:val="00804C73"/>
    <w:rsid w:val="00820B15"/>
    <w:rsid w:val="00822480"/>
    <w:rsid w:val="008266D4"/>
    <w:rsid w:val="00871104"/>
    <w:rsid w:val="008713C1"/>
    <w:rsid w:val="008722DD"/>
    <w:rsid w:val="00882B58"/>
    <w:rsid w:val="00896D97"/>
    <w:rsid w:val="008C1915"/>
    <w:rsid w:val="008C51CB"/>
    <w:rsid w:val="008C5385"/>
    <w:rsid w:val="008C7126"/>
    <w:rsid w:val="008D0700"/>
    <w:rsid w:val="008D365D"/>
    <w:rsid w:val="008E15CD"/>
    <w:rsid w:val="008E4E8A"/>
    <w:rsid w:val="008F5A7E"/>
    <w:rsid w:val="008F64ED"/>
    <w:rsid w:val="009043F5"/>
    <w:rsid w:val="00910A7D"/>
    <w:rsid w:val="00915AE0"/>
    <w:rsid w:val="00934205"/>
    <w:rsid w:val="009407CE"/>
    <w:rsid w:val="00945F44"/>
    <w:rsid w:val="0095476A"/>
    <w:rsid w:val="0095685A"/>
    <w:rsid w:val="00962B97"/>
    <w:rsid w:val="00967AD6"/>
    <w:rsid w:val="00971C1A"/>
    <w:rsid w:val="00994B0F"/>
    <w:rsid w:val="009956CD"/>
    <w:rsid w:val="00997EC3"/>
    <w:rsid w:val="009B07C2"/>
    <w:rsid w:val="009B512C"/>
    <w:rsid w:val="009C0006"/>
    <w:rsid w:val="009C5925"/>
    <w:rsid w:val="009D437B"/>
    <w:rsid w:val="009E13AA"/>
    <w:rsid w:val="009F59ED"/>
    <w:rsid w:val="00A0172C"/>
    <w:rsid w:val="00A11C52"/>
    <w:rsid w:val="00A20588"/>
    <w:rsid w:val="00A45F1D"/>
    <w:rsid w:val="00A70FDC"/>
    <w:rsid w:val="00A74985"/>
    <w:rsid w:val="00A81A99"/>
    <w:rsid w:val="00A8538F"/>
    <w:rsid w:val="00A8740F"/>
    <w:rsid w:val="00A910D4"/>
    <w:rsid w:val="00A957FB"/>
    <w:rsid w:val="00AB4336"/>
    <w:rsid w:val="00AC264D"/>
    <w:rsid w:val="00AE0BE1"/>
    <w:rsid w:val="00AF46A7"/>
    <w:rsid w:val="00AF54B7"/>
    <w:rsid w:val="00B07B99"/>
    <w:rsid w:val="00B1791B"/>
    <w:rsid w:val="00B26D64"/>
    <w:rsid w:val="00B34839"/>
    <w:rsid w:val="00B34F34"/>
    <w:rsid w:val="00B369E2"/>
    <w:rsid w:val="00B61446"/>
    <w:rsid w:val="00B80E0A"/>
    <w:rsid w:val="00B82099"/>
    <w:rsid w:val="00B86510"/>
    <w:rsid w:val="00B90FDC"/>
    <w:rsid w:val="00B91A55"/>
    <w:rsid w:val="00BA1A84"/>
    <w:rsid w:val="00BB0C30"/>
    <w:rsid w:val="00BB5071"/>
    <w:rsid w:val="00BC16A3"/>
    <w:rsid w:val="00BC49C6"/>
    <w:rsid w:val="00BC7A1D"/>
    <w:rsid w:val="00BD4156"/>
    <w:rsid w:val="00BD460F"/>
    <w:rsid w:val="00BE362C"/>
    <w:rsid w:val="00BE5C83"/>
    <w:rsid w:val="00C03AB4"/>
    <w:rsid w:val="00C050B4"/>
    <w:rsid w:val="00C236A3"/>
    <w:rsid w:val="00C4611F"/>
    <w:rsid w:val="00C623D1"/>
    <w:rsid w:val="00C71ABB"/>
    <w:rsid w:val="00C720DA"/>
    <w:rsid w:val="00C84D47"/>
    <w:rsid w:val="00C90B56"/>
    <w:rsid w:val="00CA5413"/>
    <w:rsid w:val="00CA5D2F"/>
    <w:rsid w:val="00CB0B0B"/>
    <w:rsid w:val="00CC0161"/>
    <w:rsid w:val="00CC4996"/>
    <w:rsid w:val="00CD5AA9"/>
    <w:rsid w:val="00CE0E61"/>
    <w:rsid w:val="00CF5C57"/>
    <w:rsid w:val="00D16F49"/>
    <w:rsid w:val="00D26D91"/>
    <w:rsid w:val="00D42E61"/>
    <w:rsid w:val="00D656B8"/>
    <w:rsid w:val="00D7657E"/>
    <w:rsid w:val="00D81F83"/>
    <w:rsid w:val="00D93A9B"/>
    <w:rsid w:val="00D94445"/>
    <w:rsid w:val="00D9552C"/>
    <w:rsid w:val="00DA17BC"/>
    <w:rsid w:val="00DA382D"/>
    <w:rsid w:val="00DA47E1"/>
    <w:rsid w:val="00DB0E9B"/>
    <w:rsid w:val="00DB35C4"/>
    <w:rsid w:val="00DB6B67"/>
    <w:rsid w:val="00DD384B"/>
    <w:rsid w:val="00DE6F34"/>
    <w:rsid w:val="00DF21F8"/>
    <w:rsid w:val="00E03209"/>
    <w:rsid w:val="00E22F83"/>
    <w:rsid w:val="00E261A4"/>
    <w:rsid w:val="00E50E99"/>
    <w:rsid w:val="00E56619"/>
    <w:rsid w:val="00E91796"/>
    <w:rsid w:val="00EA5C75"/>
    <w:rsid w:val="00EC22E5"/>
    <w:rsid w:val="00EC68C5"/>
    <w:rsid w:val="00ED52B0"/>
    <w:rsid w:val="00EF5829"/>
    <w:rsid w:val="00F22357"/>
    <w:rsid w:val="00F63CFC"/>
    <w:rsid w:val="00F67556"/>
    <w:rsid w:val="00F82966"/>
    <w:rsid w:val="00F82E1A"/>
    <w:rsid w:val="00F86D04"/>
    <w:rsid w:val="00F90818"/>
    <w:rsid w:val="00F90B79"/>
    <w:rsid w:val="00F96DE6"/>
    <w:rsid w:val="00FA1C39"/>
    <w:rsid w:val="00FD6ADB"/>
    <w:rsid w:val="00FD7889"/>
    <w:rsid w:val="00FE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B8506"/>
  <w15:docId w15:val="{B90AC570-5BE7-5D4C-9515-8F59DA0C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4D1"/>
  </w:style>
  <w:style w:type="character" w:styleId="PageNumber">
    <w:name w:val="page number"/>
    <w:basedOn w:val="DefaultParagraphFont"/>
    <w:rsid w:val="000214D1"/>
  </w:style>
  <w:style w:type="paragraph" w:styleId="BalloonText">
    <w:name w:val="Balloon Text"/>
    <w:basedOn w:val="Normal"/>
    <w:link w:val="BalloonTextChar"/>
    <w:uiPriority w:val="99"/>
    <w:semiHidden/>
    <w:unhideWhenUsed/>
    <w:rsid w:val="0078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61"/>
    <w:rPr>
      <w:rFonts w:ascii="Tahoma" w:hAnsi="Tahoma" w:cs="Tahoma"/>
      <w:sz w:val="16"/>
      <w:szCs w:val="16"/>
    </w:rPr>
  </w:style>
  <w:style w:type="paragraph" w:styleId="Header">
    <w:name w:val="header"/>
    <w:basedOn w:val="Normal"/>
    <w:link w:val="HeaderChar"/>
    <w:uiPriority w:val="99"/>
    <w:unhideWhenUsed/>
    <w:rsid w:val="0093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05"/>
  </w:style>
  <w:style w:type="character" w:styleId="LineNumber">
    <w:name w:val="line number"/>
    <w:basedOn w:val="DefaultParagraphFont"/>
    <w:uiPriority w:val="99"/>
    <w:semiHidden/>
    <w:unhideWhenUsed/>
    <w:rsid w:val="008D365D"/>
  </w:style>
  <w:style w:type="paragraph" w:styleId="ListParagraph">
    <w:name w:val="List Paragraph"/>
    <w:basedOn w:val="Normal"/>
    <w:uiPriority w:val="34"/>
    <w:qFormat/>
    <w:rsid w:val="00C236A3"/>
    <w:pPr>
      <w:ind w:left="720"/>
      <w:contextualSpacing/>
    </w:pPr>
  </w:style>
  <w:style w:type="character" w:styleId="CommentReference">
    <w:name w:val="annotation reference"/>
    <w:basedOn w:val="DefaultParagraphFont"/>
    <w:uiPriority w:val="99"/>
    <w:semiHidden/>
    <w:unhideWhenUsed/>
    <w:rsid w:val="006A7F3D"/>
    <w:rPr>
      <w:sz w:val="16"/>
      <w:szCs w:val="16"/>
    </w:rPr>
  </w:style>
  <w:style w:type="paragraph" w:styleId="CommentText">
    <w:name w:val="annotation text"/>
    <w:basedOn w:val="Normal"/>
    <w:link w:val="CommentTextChar"/>
    <w:uiPriority w:val="99"/>
    <w:semiHidden/>
    <w:unhideWhenUsed/>
    <w:rsid w:val="006A7F3D"/>
    <w:pPr>
      <w:spacing w:line="240" w:lineRule="auto"/>
    </w:pPr>
    <w:rPr>
      <w:sz w:val="20"/>
      <w:szCs w:val="20"/>
    </w:rPr>
  </w:style>
  <w:style w:type="character" w:customStyle="1" w:styleId="CommentTextChar">
    <w:name w:val="Comment Text Char"/>
    <w:basedOn w:val="DefaultParagraphFont"/>
    <w:link w:val="CommentText"/>
    <w:uiPriority w:val="99"/>
    <w:semiHidden/>
    <w:rsid w:val="006A7F3D"/>
    <w:rPr>
      <w:sz w:val="20"/>
      <w:szCs w:val="20"/>
    </w:rPr>
  </w:style>
  <w:style w:type="paragraph" w:styleId="CommentSubject">
    <w:name w:val="annotation subject"/>
    <w:basedOn w:val="CommentText"/>
    <w:next w:val="CommentText"/>
    <w:link w:val="CommentSubjectChar"/>
    <w:uiPriority w:val="99"/>
    <w:semiHidden/>
    <w:unhideWhenUsed/>
    <w:rsid w:val="006A7F3D"/>
    <w:rPr>
      <w:b/>
      <w:bCs/>
    </w:rPr>
  </w:style>
  <w:style w:type="character" w:customStyle="1" w:styleId="CommentSubjectChar">
    <w:name w:val="Comment Subject Char"/>
    <w:basedOn w:val="CommentTextChar"/>
    <w:link w:val="CommentSubject"/>
    <w:uiPriority w:val="99"/>
    <w:semiHidden/>
    <w:rsid w:val="006A7F3D"/>
    <w:rPr>
      <w:b/>
      <w:bCs/>
      <w:sz w:val="20"/>
      <w:szCs w:val="20"/>
    </w:rPr>
  </w:style>
  <w:style w:type="character" w:styleId="Hyperlink">
    <w:name w:val="Hyperlink"/>
    <w:basedOn w:val="DefaultParagraphFont"/>
    <w:uiPriority w:val="99"/>
    <w:unhideWhenUsed/>
    <w:rsid w:val="001964A4"/>
    <w:rPr>
      <w:color w:val="0000FF" w:themeColor="hyperlink"/>
      <w:u w:val="single"/>
    </w:rPr>
  </w:style>
  <w:style w:type="character" w:styleId="FollowedHyperlink">
    <w:name w:val="FollowedHyperlink"/>
    <w:basedOn w:val="DefaultParagraphFont"/>
    <w:uiPriority w:val="99"/>
    <w:semiHidden/>
    <w:unhideWhenUsed/>
    <w:rsid w:val="002A4AD5"/>
    <w:rPr>
      <w:color w:val="800080" w:themeColor="followedHyperlink"/>
      <w:u w:val="single"/>
    </w:rPr>
  </w:style>
  <w:style w:type="paragraph" w:styleId="Revision">
    <w:name w:val="Revision"/>
    <w:hidden/>
    <w:uiPriority w:val="99"/>
    <w:semiHidden/>
    <w:rsid w:val="00275F99"/>
    <w:pPr>
      <w:spacing w:after="0" w:line="240" w:lineRule="auto"/>
    </w:pPr>
  </w:style>
  <w:style w:type="paragraph" w:styleId="FootnoteText">
    <w:name w:val="footnote text"/>
    <w:basedOn w:val="Normal"/>
    <w:link w:val="FootnoteTextChar"/>
    <w:uiPriority w:val="99"/>
    <w:semiHidden/>
    <w:unhideWhenUsed/>
    <w:rsid w:val="004D06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6EF"/>
    <w:rPr>
      <w:sz w:val="20"/>
      <w:szCs w:val="20"/>
    </w:rPr>
  </w:style>
  <w:style w:type="character" w:styleId="FootnoteReference">
    <w:name w:val="footnote reference"/>
    <w:basedOn w:val="DefaultParagraphFont"/>
    <w:uiPriority w:val="99"/>
    <w:semiHidden/>
    <w:unhideWhenUsed/>
    <w:rsid w:val="004D0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864">
      <w:bodyDiv w:val="1"/>
      <w:marLeft w:val="0"/>
      <w:marRight w:val="0"/>
      <w:marTop w:val="0"/>
      <w:marBottom w:val="0"/>
      <w:divBdr>
        <w:top w:val="none" w:sz="0" w:space="0" w:color="auto"/>
        <w:left w:val="none" w:sz="0" w:space="0" w:color="auto"/>
        <w:bottom w:val="none" w:sz="0" w:space="0" w:color="auto"/>
        <w:right w:val="none" w:sz="0" w:space="0" w:color="auto"/>
      </w:divBdr>
    </w:div>
    <w:div w:id="129976783">
      <w:bodyDiv w:val="1"/>
      <w:marLeft w:val="0"/>
      <w:marRight w:val="0"/>
      <w:marTop w:val="0"/>
      <w:marBottom w:val="0"/>
      <w:divBdr>
        <w:top w:val="none" w:sz="0" w:space="0" w:color="auto"/>
        <w:left w:val="none" w:sz="0" w:space="0" w:color="auto"/>
        <w:bottom w:val="none" w:sz="0" w:space="0" w:color="auto"/>
        <w:right w:val="none" w:sz="0" w:space="0" w:color="auto"/>
      </w:divBdr>
    </w:div>
    <w:div w:id="1398168188">
      <w:bodyDiv w:val="1"/>
      <w:marLeft w:val="0"/>
      <w:marRight w:val="0"/>
      <w:marTop w:val="0"/>
      <w:marBottom w:val="0"/>
      <w:divBdr>
        <w:top w:val="none" w:sz="0" w:space="0" w:color="auto"/>
        <w:left w:val="none" w:sz="0" w:space="0" w:color="auto"/>
        <w:bottom w:val="none" w:sz="0" w:space="0" w:color="auto"/>
        <w:right w:val="none" w:sz="0" w:space="0" w:color="auto"/>
      </w:divBdr>
    </w:div>
    <w:div w:id="17723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BF41-31EA-4112-8266-A2BC4C35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TLeger</dc:creator>
  <cp:lastModifiedBy>Melissa Castelbuono</cp:lastModifiedBy>
  <cp:revision>2</cp:revision>
  <cp:lastPrinted>2019-08-15T13:21:00Z</cp:lastPrinted>
  <dcterms:created xsi:type="dcterms:W3CDTF">2019-09-10T19:42:00Z</dcterms:created>
  <dcterms:modified xsi:type="dcterms:W3CDTF">2019-09-10T19:42:00Z</dcterms:modified>
</cp:coreProperties>
</file>